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Default Extension="emf" ContentType="image/x-emf"/>
  <Default Extension="gif" ContentType="image/gif"/>
  <Override PartName="/word/document2.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
        <w:drawing>
          <wp:inline distT="0" distB="0" distL="0" distR="0">
            <wp:extent cx="2381250" cy="35254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ounited_logo.png"/>
                    <pic:cNvPicPr/>
                  </pic:nvPicPr>
                  <pic:blipFill>
                    <a:blip r:embed="rId8">
                      <a:extLst>
                        <a:ext uri="{28A0092B-C50C-407E-A947-70E740481C1C}">
                          <a14:useLocalDpi xmlns:a14="http://schemas.microsoft.com/office/drawing/2010/main" val="0"/>
                        </a:ext>
                      </a:extLst>
                    </a:blip>
                    <a:stretch>
                      <a:fillRect/>
                    </a:stretch>
                  </pic:blipFill>
                  <pic:spPr>
                    <a:xfrm>
                      <a:off x="0" y="0"/>
                      <a:ext cx="2381250" cy="352549"/>
                    </a:xfrm>
                    <a:prstGeom prst="rect">
                      <a:avLst/>
                    </a:prstGeom>
                  </pic:spPr>
                </pic:pic>
              </a:graphicData>
            </a:graphic>
          </wp:inline>
        </w:drawing>
      </w:r>
    </w:p>
    <w:p/>
    <w:p/>
    <w:p/>
    <w:p>
      <w:r>
        <mc:AlternateContent>
          <mc:Choice Requires="wps">
            <w:drawing>
              <wp:inline distT="0" distB="0" distL="0" distR="0">
                <wp:extent cx="6645600" cy="1440000"/>
                <wp:effectExtent l="0" t="0" r="3175" b="8255"/>
                <wp:docPr id="2" name="Rechteck 2"/>
                <wp:cNvGraphicFramePr/>
                <a:graphic xmlns:a="http://schemas.openxmlformats.org/drawingml/2006/main">
                  <a:graphicData uri="http://schemas.microsoft.com/office/word/2010/wordprocessingShape">
                    <wps:wsp>
                      <wps:cNvSpPr/>
                      <wps:spPr>
                        <a:xfrm>
                          <a:off x="0" y="0"/>
                          <a:ext cx="6645600" cy="1440000"/>
                        </a:xfrm>
                        <a:prstGeom prst="rect">
                          <a:avLst/>
                        </a:prstGeom>
                        <a:solidFill>
                          <a:srgbClr val="006B5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Titel"/>
                              <w:rPr>
                                <w:lang w:val="de-AT"/>
                              </w:rPr>
                            </w:pPr>
                            <w:r>
                              <w:rPr>
                                <w:lang w:val="de-AT"/>
                              </w:rPr>
                              <w:t>STANDORTEXPOSÉ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hteck 2" o:spid="_x0000_s1026" style="width:523.3pt;height:11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" fillcolor="#73b85a" stroked="f" strokeweight="1pt">
                <v:textbox>
                  <w:txbxContent>
                    <w:p>
                      <w:pPr>
                        <w:pStyle w:val="Titel"/>
                        <w:rPr>
                          <w:lang w:val="de-AT"/>
                        </w:rPr>
                      </w:pPr>
                      <w:r>
                        <w:rPr>
                          <w:lang w:val="de-AT"/>
                        </w:rPr>
                        <w:t>STANDORTEXPOSÉ</w:t>
                      </w:r>
                    </w:p>
                  </w:txbxContent>
                </v:textbox>
                <w10:anchorlock/>
              </v:rect>
            </w:pict>
          </mc:Fallback>
        </mc:AlternateContent>
      </w:r>
    </w:p>
    <w:p>
      <w:pPr>
        <w:rPr>
          <w:lang w:val="de-AT"/>
        </w:rPr>
      </w:pPr>
      <w:r>
        <w:rPr>
          <w:lang w:val="de-AT" w:eastAsia="de-AT"/>
        </w:rPr>
        <w:drawing>
          <wp:inline distT="0" distB="0" distL="0" distR="0">
            <wp:extent cx="6645600" cy="3322800"/>
            <wp:effectExtent l="0" t="0" r="3175" b="0"/>
            <wp:docPr id="65537" name="Grafik 65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37" name=""/>
                    <pic:cNvPicPr/>
                  </pic:nvPicPr>
                  <pic:blipFill>
                    <a:blip r:embed="R446425b2e10b4889">
                      <a:extLst>
                        <a:ext uri="{28A0092B-C50C-407E-A947-70E740481C1C}">
                          <a14:useLocalDpi xmlns:a14="http://schemas.microsoft.com/office/drawing/2010/main" val="0"/>
                        </a:ext>
                      </a:extLst>
                    </a:blip>
                    <a:stretch>
                      <a:fillRect/>
                    </a:stretch>
                  </pic:blipFill>
                  <pic:spPr>
                    <a:xfrm>
                      <a:off x="0" y="0"/>
                      <a:ext cx="6645600" cy="3322800"/>
                    </a:xfrm>
                    <a:prstGeom prst="rect">
                      <a:avLst/>
                    </a:prstGeom>
                  </pic:spPr>
                </pic:pic>
              </a:graphicData>
            </a:graphic>
          </wp:inline>
        </w:drawing>
      </w:r>
    </w:p>
    <w:p/>
    <w:p/>
    <w:p/>
    <w:p/>
    <w:p/>
    <w:p/>
    <w:p>
      <w:pPr>
        <w:pStyle w:val="Untertitel"/>
      </w:pPr>
      <w:r>
        <w:t>Leystaße 6  Kornhäuselgasse 7</w:t>
      </w:r>
    </w:p>
    <w:p/>
    <w:p/>
    <w:p/>
    <w:p/>
    <w:p/>
    <w:p>
      <w:r>
        <mc:AlternateContent>
          <mc:Choice Requires="wps">
            <w:drawing>
              <wp:inline distT="0" distB="0" distL="0" distR="0">
                <wp:extent cx="6645600" cy="90000"/>
                <wp:effectExtent l="0" t="0" r="3175" b="5715"/>
                <wp:docPr id="4" name="Rechteck 4"/>
                <wp:cNvGraphicFramePr/>
                <a:graphic xmlns:a="http://schemas.openxmlformats.org/drawingml/2006/main">
                  <a:graphicData uri="http://schemas.microsoft.com/office/word/2010/wordprocessingShape">
                    <wps:wsp>
                      <wps:cNvSpPr/>
                      <wps:spPr>
                        <a:xfrm>
                          <a:off x="0" y="0"/>
                          <a:ext cx="6645600" cy="90000"/>
                        </a:xfrm>
                        <a:prstGeom prst="rect">
                          <a:avLst/>
                        </a:prstGeom>
                        <a:solidFill>
                          <a:srgbClr val="006B55">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hteck 4" o:spid="_x0000_s1026" style="width:523.3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" fillcolor="#73b85a" stroked="f" strokeweight="1pt">
                <v:fill opacity="32896f"/>
                <w10:anchorlock/>
              </v:rect>
            </w:pict>
          </mc:Fallback>
        </mc:AlternateContent>
      </w:r>
    </w:p>
    <w:p/>
    <w:p>
      <w:r>
        <mc:AlternateContent>
          <mc:Choice Requires="wps">
            <w:drawing>
              <wp:inline distT="0" distB="0" distL="0" distR="0">
                <wp:extent cx="6645600" cy="180000"/>
                <wp:effectExtent l="0" t="0" r="3175" b="0"/>
                <wp:docPr id="5" name="Rechteck 5"/>
                <wp:cNvGraphicFramePr/>
                <a:graphic xmlns:a="http://schemas.openxmlformats.org/drawingml/2006/main">
                  <a:graphicData uri="http://schemas.microsoft.com/office/word/2010/wordprocessingShape">
                    <wps:wsp>
                      <wps:cNvSpPr/>
                      <wps:spPr>
                        <a:xfrm>
                          <a:off x="0" y="0"/>
                          <a:ext cx="6645600" cy="180000"/>
                        </a:xfrm>
                        <a:prstGeom prst="rect">
                          <a:avLst/>
                        </a:prstGeom>
                        <a:solidFill>
                          <a:srgbClr val="006B55">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hteck 5" o:spid="_x0000_s1026" style="width:523.3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" fillcolor="#73b85a" stroked="f" strokeweight="1pt">
                <v:fill opacity="49087f"/>
                <w10:anchorlock/>
              </v:rect>
            </w:pict>
          </mc:Fallback>
        </mc:AlternateContent>
      </w:r>
    </w:p>
    <w:p/>
    <w:p>
      <w:r>
        <mc:AlternateContent>
          <mc:Choice Requires="wps">
            <w:drawing>
              <wp:inline distT="0" distB="0" distL="0" distR="0">
                <wp:extent cx="6645600" cy="720000"/>
                <wp:effectExtent l="0" t="0" r="3175" b="4445"/>
                <wp:docPr id="6" name="Rechteck 6"/>
                <wp:cNvGraphicFramePr/>
                <a:graphic xmlns:a="http://schemas.openxmlformats.org/drawingml/2006/main">
                  <a:graphicData uri="http://schemas.microsoft.com/office/word/2010/wordprocessingShape">
                    <wps:wsp>
                      <wps:cNvSpPr/>
                      <wps:spPr>
                        <a:xfrm>
                          <a:off x="0" y="0"/>
                          <a:ext cx="6645600" cy="720000"/>
                        </a:xfrm>
                        <a:prstGeom prst="rect">
                          <a:avLst/>
                        </a:prstGeom>
                        <a:solidFill>
                          <a:srgbClr val="006B5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de-AT"/>
                              </w:rPr>
                            </w:pPr>
                            <w:r>
                              <w:rPr>
                                <w:lang w:val="de-AT"/>
                              </w:rPr>
                              <w:t>ERSTELLT VON:</w:t>
                            </w:r>
                          </w:p>
                          <w:p>
                            <w:pPr>
                              <w:jc w:val="center"/>
                              <w:rPr>
                                <w:rStyle w:val="Fett"/>
                              </w:rPr>
                            </w:pPr>
                            <w:r>
                              <w:rPr>
                                <w:rStyle w:val="Fett"/>
                              </w:rPr>
                              <w:t>RE/MAX Together - Kippis GmbH</w:t>
                            </w:r>
                          </w:p>
                          <w:p>
                            <w:pPr>
                              <w:jc w:val="center"/>
                              <w:rPr>
                                <w:rStyle w:val="Fett"/>
                              </w:rPr>
                            </w:pPr>
                            <w:r>
                              <w:rPr>
                                <w:rStyle w:val="Fett"/>
                              </w:rPr>
                              <w:t>Felberstraße 8, 1150 Wien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hteck 6" o:spid="_x0000_s1027" style="width:523.3pt;height:5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" fillcolor="#73b85a" stroked="f" strokeweight="1pt">
                <v:textbox>
                  <w:txbxContent>
                    <w:p>
                      <w:pPr>
                        <w:jc w:val="center"/>
                        <w:rPr>
                          <w:lang w:val="de-AT"/>
                        </w:rPr>
                      </w:pPr>
                      <w:r>
                        <w:rPr>
                          <w:lang w:val="de-AT"/>
                        </w:rPr>
                        <w:t>ERSTELLT VON:</w:t>
                      </w:r>
                    </w:p>
                    <w:p>
                      <w:pPr>
                        <w:jc w:val="center"/>
                        <w:rPr>
                          <w:rStyle w:val="Fett"/>
                        </w:rPr>
                      </w:pPr>
                      <w:r>
                        <w:rPr>
                          <w:rStyle w:val="Fett"/>
                        </w:rPr>
                        <w:t>RE/MAX Together - Kippis GmbH</w:t>
                      </w:r>
                    </w:p>
                    <w:p>
                      <w:pPr>
                        <w:jc w:val="center"/>
                        <w:rPr>
                          <w:rStyle w:val="Fett"/>
                        </w:rPr>
                      </w:pPr>
                      <w:r>
                        <w:rPr>
                          <w:rStyle w:val="Fett"/>
                        </w:rPr>
                        <w:t>[</w:t>
                      </w:r>
                      <w:r>
                        <w:rPr>
                          <w:rStyle w:val="Fett"/>
                        </w:rPr>
                        <w:t>Felberstraße 8, 1150 Wien</w:t>
                      </w:r>
                      <w:r>
                        <w:rPr>
                          <w:rStyle w:val="Fett"/>
                        </w:rPr>
                        <w:t>]</w:t>
                      </w:r>
                    </w:p>
                  </w:txbxContent>
                </v:textbox>
                <w10:anchorlock/>
              </v:rect>
            </w:pict>
          </mc:Fallback>
        </mc:AlternateContent>
      </w:r>
      <w:r>
        <w:br w:type="page"/>
      </w:r>
    </w:p>
    <w:p>
      <w:pPr>
        <w:pStyle w:val="berschrift1"/>
      </w:pPr>
      <w:r>
        <w:t>INHALT</w:t>
      </w:r>
    </w:p>
    <w:p/>
    <w:sdt>
      <w:sdtPr>
        <w:rPr>
          <w:rFonts w:eastAsiaTheme="minorHAnsi" w:cstheme="minorBidi"/>
          <w:color w:val="auto"/>
          <w:sz w:val="20"/>
          <w:szCs w:val="22"/>
          <w:lang w:val="de-DE" w:eastAsia="en-US"/>
        </w:rPr>
        <w:id w:val="289011863"/>
        <w:docPartObj>
          <w:docPartGallery w:val="Table of Contents"/>
          <w:docPartUnique/>
        </w:docPartObj>
      </w:sdtPr>
      <w:sdtEndPr>
        <w:rPr>
          <w:rFonts w:cstheme="minorHAnsi"/>
          <w:b/>
          <w:bCs/>
        </w:rPr>
      </w:sdtEndPr>
      <w:sdtContent>
        <w:p>
          <w:pPr>
            <w:pStyle w:val="Inhaltsverzeichnisberschrift"/>
          </w:pPr>
          <w:r>
            <w:rPr>
              <w:lang w:val="de-DE"/>
            </w:rPr>
            <w:t>Inhaltsverzeichnis</w:t>
          </w:r>
        </w:p>
        <w:p>
          <w:pPr>
            <w:pStyle w:val="Verzeichnis1"/>
            <w:rPr>
              <w:rFonts w:eastAsiaTheme="minorEastAsia" w:cstheme="minorBidi"/>
              <w:b w:val="0"/>
              <w:bCs w:val="0"/>
              <w:caps w:val="0"/>
              <w:noProof/>
              <w:sz w:val="22"/>
              <w:szCs w:val="22"/>
              <w:lang w:val="de-AT" w:eastAsia="de-AT"/>
            </w:rPr>
          </w:pPr>
          <w:r>
            <w:rPr>
              <w:rFonts w:cstheme="minorHAnsi"/>
              <w:lang w:val="de-DE"/>
            </w:rPr>
            <w:fldChar w:fldCharType="begin"/>
          </w:r>
          <w:r>
            <w:rPr>
              <w:rFonts w:cstheme="minorHAnsi"/>
              <w:lang w:val="de-DE"/>
            </w:rPr>
            <w:instrText xml:space="preserve"> TOC \o "1-2" \h \z \u </w:instrText>
          </w:r>
          <w:r>
            <w:rPr>
              <w:rFonts w:cstheme="minorHAnsi"/>
              <w:lang w:val="de-DE"/>
            </w:rPr>
            <w:fldChar w:fldCharType="separate"/>
          </w:r>
        </w:p>
        <w:p>
          <w:r>
            <w:rPr>
              <w:rFonts w:cstheme="minorHAnsi"/>
              <w:sz w:val="24"/>
              <w:szCs w:val="24"/>
              <w:lang w:val="de-DE"/>
            </w:rPr>
            <w:fldChar w:fldCharType="end"/>
          </w:r>
        </w:p>
      </w:sdtContent>
    </w:sdt>
    <w:p>
      <w:pPr>
        <w:pStyle w:val="berschrift1"/>
      </w:pPr>
      <w:r>
        <w:br w:type="page"/>
        <w:t>ERREICHBARKEITEN</w:t>
      </w:r>
    </w:p>
    <w:p>
      <w:pPr>
        <w:pStyle w:val="berschrift2"/>
      </w:pPr>
      <w:r>
        <w:t>Übersichtsliste (nächstgelegene Einrichtungen)</w:t>
      </w:r>
    </w:p>
    <w:p/>
    <w:tbl>
      <w:tblPr>
        <w:tblStyle w:val="Transaktionen"/>
        <w:tblW w:w="0" w:type="auto"/>
        <w:tblLook w:val="04A0" w:firstRow="1" w:lastRow="0" w:firstColumn="1" w:lastColumn="0" w:noHBand="0" w:noVBand="1"/>
      </w:tblPr>
      <w:tblGrid>
        <w:gridCol w:w="2405"/>
        <w:gridCol w:w="6379"/>
        <w:gridCol w:w="1530"/>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
              <w:t>Einrichtung</w:t>
            </w:r>
          </w:p>
        </w:tc>
        <w:tc>
          <w:tcPr>
            <w:tcW w:w="6379" w:type="dxa"/>
          </w:tcPr>
          <w:p>
            <w:pPr>
              <w:cnfStyle w:val="100000000000" w:firstRow="1" w:lastRow="0" w:firstColumn="0" w:lastColumn="0" w:oddVBand="0" w:evenVBand="0" w:oddHBand="0" w:evenHBand="0" w:firstRowFirstColumn="0" w:firstRowLastColumn="0" w:lastRowFirstColumn="0" w:lastRowLastColumn="0"/>
            </w:pPr>
            <w:r>
              <w:t>Name</w:t>
            </w:r>
          </w:p>
        </w:tc>
        <w:tc>
          <w:tcPr>
            <w:tcW w:w="1530" w:type="dxa"/>
          </w:tcPr>
          <w:p>
            <w:pPr>
              <w:cnfStyle w:val="100000000000" w:firstRow="1" w:lastRow="0" w:firstColumn="0" w:lastColumn="0" w:oddVBand="0" w:evenVBand="0" w:oddHBand="0" w:evenHBand="0" w:firstRowFirstColumn="0" w:firstRowLastColumn="0" w:lastRowFirstColumn="0" w:lastRowLastColumn="0"/>
            </w:pPr>
            <w:r>
              <w:t>Entfernung</w:t>
            </w:r>
          </w:p>
        </w:tc>
      </w:tr>
      <w:tr>
        <w:tc>
          <w:tcPr>
            <w:cnfStyle w:val="001000000000" w:firstRow="0" w:lastRow="0" w:firstColumn="1" w:lastColumn="0" w:oddVBand="0" w:evenVBand="0" w:oddHBand="0" w:evenHBand="0" w:firstRowFirstColumn="0" w:firstRowLastColumn="0" w:lastRowFirstColumn="0" w:lastRowLastColumn="0"/>
            <w:tcW w:w="2405" w:type="dxa"/>
          </w:tcPr>
          <w:p>
            <w:r>
              <w:t>Apotheke</w:t>
            </w:r>
          </w:p>
        </w:tc>
        <w:tc>
          <w:tcPr>
            <w:tcW w:w="6379" w:type="dxa"/>
          </w:tcPr>
          <w:p>
            <w:pPr>
              <w:cnfStyle w:val="000000000000" w:firstRow="0" w:lastRow="0" w:firstColumn="0" w:lastColumn="0" w:oddVBand="0" w:evenVBand="0" w:oddHBand="0" w:evenHBand="0" w:firstRowFirstColumn="0" w:firstRowLastColumn="0" w:lastRowFirstColumn="0" w:lastRowLastColumn="0"/>
            </w:pPr>
            <w:r>
              <w:t>Engelshof Apotheke,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106 m</w:t>
            </w:r>
          </w:p>
        </w:tc>
      </w:tr>
      <w:tr>
        <w:tc>
          <w:tcPr>
            <w:cnfStyle w:val="001000000000" w:firstRow="0" w:lastRow="0" w:firstColumn="1" w:lastColumn="0" w:oddVBand="0" w:evenVBand="0" w:oddHBand="0" w:evenHBand="0" w:firstRowFirstColumn="0" w:firstRowLastColumn="0" w:lastRowFirstColumn="0" w:lastRowLastColumn="0"/>
            <w:tcW w:w="2405" w:type="dxa"/>
          </w:tcPr>
          <w:p>
            <w:r>
              <w:t>Arzt</w:t>
            </w:r>
          </w:p>
        </w:tc>
        <w:tc>
          <w:tcPr>
            <w:tcW w:w="6379" w:type="dxa"/>
          </w:tcPr>
          <w:p>
            <w:pPr>
              <w:cnfStyle w:val="000000000000" w:firstRow="0" w:lastRow="0" w:firstColumn="0" w:lastColumn="0" w:oddVBand="0" w:evenVBand="0" w:oddHBand="0" w:evenHBand="0" w:firstRowFirstColumn="0" w:firstRowLastColumn="0" w:lastRowFirstColumn="0" w:lastRowLastColumn="0"/>
            </w:pPr>
            <w:r>
              <w:t>Dr. Herbert Ladermüller,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341 m</w:t>
            </w:r>
          </w:p>
        </w:tc>
      </w:tr>
      <w:tr>
        <w:tc>
          <w:tcPr>
            <w:cnfStyle w:val="001000000000" w:firstRow="0" w:lastRow="0" w:firstColumn="1" w:lastColumn="0" w:oddVBand="0" w:evenVBand="0" w:oddHBand="0" w:evenHBand="0" w:firstRowFirstColumn="0" w:firstRowLastColumn="0" w:lastRowFirstColumn="0" w:lastRowLastColumn="0"/>
            <w:tcW w:w="2405" w:type="dxa"/>
          </w:tcPr>
          <w:p>
            <w:r>
              <w:t>Aufladestation</w:t>
            </w:r>
          </w:p>
        </w:tc>
        <w:tc>
          <w:tcPr>
            <w:tcW w:w="6379" w:type="dxa"/>
          </w:tcPr>
          <w:p>
            <w:pPr>
              <w:cnfStyle w:val="000000000000" w:firstRow="0" w:lastRow="0" w:firstColumn="0" w:lastColumn="0" w:oddVBand="0" w:evenVBand="0" w:oddHBand="0" w:evenHBand="0" w:firstRowFirstColumn="0" w:firstRowLastColumn="0" w:lastRowFirstColumn="0" w:lastRowLastColumn="0"/>
            </w:pPr>
            <w:r>
              <w:t>Keine Namensinformation,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46 m</w:t>
            </w:r>
          </w:p>
        </w:tc>
      </w:tr>
      <w:tr>
        <w:tc>
          <w:tcPr>
            <w:cnfStyle w:val="001000000000" w:firstRow="0" w:lastRow="0" w:firstColumn="1" w:lastColumn="0" w:oddVBand="0" w:evenVBand="0" w:oddHBand="0" w:evenHBand="0" w:firstRowFirstColumn="0" w:firstRowLastColumn="0" w:lastRowFirstColumn="0" w:lastRowLastColumn="0"/>
            <w:tcW w:w="2405" w:type="dxa"/>
          </w:tcPr>
          <w:p>
            <w:r>
              <w:t>Autowaschanlage</w:t>
            </w:r>
          </w:p>
        </w:tc>
        <w:tc>
          <w:tcPr>
            <w:tcW w:w="6379" w:type="dxa"/>
          </w:tcPr>
          <w:p>
            <w:pPr>
              <w:cnfStyle w:val="000000000000" w:firstRow="0" w:lastRow="0" w:firstColumn="0" w:lastColumn="0" w:oddVBand="0" w:evenVBand="0" w:oddHBand="0" w:evenHBand="0" w:firstRowFirstColumn="0" w:firstRowLastColumn="0" w:lastRowFirstColumn="0" w:lastRowLastColumn="0"/>
            </w:pPr>
            <w:r>
              <w:t>Top Wash,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462 m</w:t>
            </w:r>
          </w:p>
        </w:tc>
      </w:tr>
      <w:tr>
        <w:tc>
          <w:tcPr>
            <w:cnfStyle w:val="001000000000" w:firstRow="0" w:lastRow="0" w:firstColumn="1" w:lastColumn="0" w:oddVBand="0" w:evenVBand="0" w:oddHBand="0" w:evenHBand="0" w:firstRowFirstColumn="0" w:firstRowLastColumn="0" w:lastRowFirstColumn="0" w:lastRowLastColumn="0"/>
            <w:tcW w:w="2405" w:type="dxa"/>
          </w:tcPr>
          <w:p>
            <w:r>
              <w:t>Bäckerei</w:t>
            </w:r>
          </w:p>
        </w:tc>
        <w:tc>
          <w:tcPr>
            <w:tcW w:w="6379" w:type="dxa"/>
          </w:tcPr>
          <w:p>
            <w:pPr>
              <w:cnfStyle w:val="000000000000" w:firstRow="0" w:lastRow="0" w:firstColumn="0" w:lastColumn="0" w:oddVBand="0" w:evenVBand="0" w:oddHBand="0" w:evenHBand="0" w:firstRowFirstColumn="0" w:firstRowLastColumn="0" w:lastRowFirstColumn="0" w:lastRowLastColumn="0"/>
            </w:pPr>
            <w:r>
              <w:t>simitchi,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278 m</w:t>
            </w:r>
          </w:p>
        </w:tc>
      </w:tr>
      <w:tr>
        <w:tc>
          <w:tcPr>
            <w:cnfStyle w:val="001000000000" w:firstRow="0" w:lastRow="0" w:firstColumn="1" w:lastColumn="0" w:oddVBand="0" w:evenVBand="0" w:oddHBand="0" w:evenHBand="0" w:firstRowFirstColumn="0" w:firstRowLastColumn="0" w:lastRowFirstColumn="0" w:lastRowLastColumn="0"/>
            <w:tcW w:w="2405" w:type="dxa"/>
          </w:tcPr>
          <w:p>
            <w:r>
              <w:t>Bank</w:t>
            </w:r>
          </w:p>
        </w:tc>
        <w:tc>
          <w:tcPr>
            <w:tcW w:w="6379" w:type="dxa"/>
          </w:tcPr>
          <w:p>
            <w:pPr>
              <w:cnfStyle w:val="000000000000" w:firstRow="0" w:lastRow="0" w:firstColumn="0" w:lastColumn="0" w:oddVBand="0" w:evenVBand="0" w:oddHBand="0" w:evenHBand="0" w:firstRowFirstColumn="0" w:firstRowLastColumn="0" w:lastRowFirstColumn="0" w:lastRowLastColumn="0"/>
            </w:pPr>
            <w:r>
              <w:t>Raiffeisen Bausparkasse, Mooslackengasse 12, 1190 Wien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401 m</w:t>
            </w:r>
          </w:p>
        </w:tc>
      </w:tr>
      <w:tr>
        <w:tc>
          <w:tcPr>
            <w:cnfStyle w:val="001000000000" w:firstRow="0" w:lastRow="0" w:firstColumn="1" w:lastColumn="0" w:oddVBand="0" w:evenVBand="0" w:oddHBand="0" w:evenHBand="0" w:firstRowFirstColumn="0" w:firstRowLastColumn="0" w:lastRowFirstColumn="0" w:lastRowLastColumn="0"/>
            <w:tcW w:w="2405" w:type="dxa"/>
          </w:tcPr>
          <w:p>
            <w:r>
              <w:t>Bankomat</w:t>
            </w:r>
          </w:p>
        </w:tc>
        <w:tc>
          <w:tcPr>
            <w:tcW w:w="6379" w:type="dxa"/>
          </w:tcPr>
          <w:p>
            <w:pPr>
              <w:cnfStyle w:val="000000000000" w:firstRow="0" w:lastRow="0" w:firstColumn="0" w:lastColumn="0" w:oddVBand="0" w:evenVBand="0" w:oddHBand="0" w:evenHBand="0" w:firstRowFirstColumn="0" w:firstRowLastColumn="0" w:lastRowFirstColumn="0" w:lastRowLastColumn="0"/>
            </w:pPr>
            <w:r>
              <w:t>Keine Namensinformation,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92 m</w:t>
            </w:r>
          </w:p>
        </w:tc>
      </w:tr>
      <w:tr>
        <w:tc>
          <w:tcPr>
            <w:cnfStyle w:val="001000000000" w:firstRow="0" w:lastRow="0" w:firstColumn="1" w:lastColumn="0" w:oddVBand="0" w:evenVBand="0" w:oddHBand="0" w:evenHBand="0" w:firstRowFirstColumn="0" w:firstRowLastColumn="0" w:lastRowFirstColumn="0" w:lastRowLastColumn="0"/>
            <w:tcW w:w="2405" w:type="dxa"/>
          </w:tcPr>
          <w:p>
            <w:r>
              <w:t>Bar</w:t>
            </w:r>
          </w:p>
        </w:tc>
        <w:tc>
          <w:tcPr>
            <w:tcW w:w="6379" w:type="dxa"/>
          </w:tcPr>
          <w:p>
            <w:pPr>
              <w:cnfStyle w:val="000000000000" w:firstRow="0" w:lastRow="0" w:firstColumn="0" w:lastColumn="0" w:oddVBand="0" w:evenVBand="0" w:oddHBand="0" w:evenHBand="0" w:firstRowFirstColumn="0" w:firstRowLastColumn="0" w:lastRowFirstColumn="0" w:lastRowLastColumn="0"/>
            </w:pPr>
            <w:r>
              <w:t>Admiral Sportsbar,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679 m</w:t>
            </w:r>
          </w:p>
        </w:tc>
      </w:tr>
      <w:tr>
        <w:tc>
          <w:tcPr>
            <w:cnfStyle w:val="001000000000" w:firstRow="0" w:lastRow="0" w:firstColumn="1" w:lastColumn="0" w:oddVBand="0" w:evenVBand="0" w:oddHBand="0" w:evenHBand="0" w:firstRowFirstColumn="0" w:firstRowLastColumn="0" w:lastRowFirstColumn="0" w:lastRowLastColumn="0"/>
            <w:tcW w:w="2405" w:type="dxa"/>
          </w:tcPr>
          <w:p>
            <w:r>
              <w:t>Bibliothek</w:t>
            </w:r>
          </w:p>
        </w:tc>
        <w:tc>
          <w:tcPr>
            <w:tcW w:w="6379" w:type="dxa"/>
          </w:tcPr>
          <w:p>
            <w:pPr>
              <w:cnfStyle w:val="000000000000" w:firstRow="0" w:lastRow="0" w:firstColumn="0" w:lastColumn="0" w:oddVBand="0" w:evenVBand="0" w:oddHBand="0" w:evenHBand="0" w:firstRowFirstColumn="0" w:firstRowLastColumn="0" w:lastRowFirstColumn="0" w:lastRowLastColumn="0"/>
            </w:pPr>
            <w:r>
              <w:t>Fachbibliothek Wasserwirtschaft und Hydrologie, Muthgasse 18, 1190 Wien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448 m</w:t>
            </w:r>
          </w:p>
        </w:tc>
      </w:tr>
      <w:tr>
        <w:tc>
          <w:tcPr>
            <w:cnfStyle w:val="001000000000" w:firstRow="0" w:lastRow="0" w:firstColumn="1" w:lastColumn="0" w:oddVBand="0" w:evenVBand="0" w:oddHBand="0" w:evenHBand="0" w:firstRowFirstColumn="0" w:firstRowLastColumn="0" w:lastRowFirstColumn="0" w:lastRowLastColumn="0"/>
            <w:tcW w:w="2405" w:type="dxa"/>
          </w:tcPr>
          <w:p>
            <w:r>
              <w:t>Biergarten</w:t>
            </w:r>
          </w:p>
        </w:tc>
        <w:tc>
          <w:tcPr>
            <w:tcW w:w="6379" w:type="dxa"/>
          </w:tcPr>
          <w:p>
            <w:pPr>
              <w:cnfStyle w:val="000000000000" w:firstRow="0" w:lastRow="0" w:firstColumn="0" w:lastColumn="0" w:oddVBand="0" w:evenVBand="0" w:oddHBand="0" w:evenHBand="0" w:firstRowFirstColumn="0" w:firstRowLastColumn="0" w:lastRowFirstColumn="0" w:lastRowLastColumn="0"/>
            </w:pPr>
            <w:r>
              <w:t>Birner's Gastgarten,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2,19 km</w:t>
            </w:r>
          </w:p>
        </w:tc>
      </w:tr>
      <w:tr>
        <w:tc>
          <w:tcPr>
            <w:cnfStyle w:val="001000000000" w:firstRow="0" w:lastRow="0" w:firstColumn="1" w:lastColumn="0" w:oddVBand="0" w:evenVBand="0" w:oddHBand="0" w:evenHBand="0" w:firstRowFirstColumn="0" w:firstRowLastColumn="0" w:lastRowFirstColumn="0" w:lastRowLastColumn="0"/>
            <w:tcW w:w="2405" w:type="dxa"/>
          </w:tcPr>
          <w:p>
            <w:r>
              <w:t>Café</w:t>
            </w:r>
          </w:p>
        </w:tc>
        <w:tc>
          <w:tcPr>
            <w:tcW w:w="6379" w:type="dxa"/>
          </w:tcPr>
          <w:p>
            <w:pPr>
              <w:cnfStyle w:val="000000000000" w:firstRow="0" w:lastRow="0" w:firstColumn="0" w:lastColumn="0" w:oddVBand="0" w:evenVBand="0" w:oddHBand="0" w:evenHBand="0" w:firstRowFirstColumn="0" w:firstRowLastColumn="0" w:lastRowFirstColumn="0" w:lastRowLastColumn="0"/>
            </w:pPr>
            <w:r>
              <w:t>Le Cafe Falan,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108 m</w:t>
            </w:r>
          </w:p>
        </w:tc>
      </w:tr>
      <w:tr>
        <w:tc>
          <w:tcPr>
            <w:cnfStyle w:val="001000000000" w:firstRow="0" w:lastRow="0" w:firstColumn="1" w:lastColumn="0" w:oddVBand="0" w:evenVBand="0" w:oddHBand="0" w:evenHBand="0" w:firstRowFirstColumn="0" w:firstRowLastColumn="0" w:lastRowFirstColumn="0" w:lastRowLastColumn="0"/>
            <w:tcW w:w="2405" w:type="dxa"/>
          </w:tcPr>
          <w:p>
            <w:r>
              <w:t>Car-Sharing</w:t>
            </w:r>
          </w:p>
        </w:tc>
        <w:tc>
          <w:tcPr>
            <w:tcW w:w="6379" w:type="dxa"/>
          </w:tcPr>
          <w:p>
            <w:pPr>
              <w:cnfStyle w:val="000000000000" w:firstRow="0" w:lastRow="0" w:firstColumn="0" w:lastColumn="0" w:oddVBand="0" w:evenVBand="0" w:oddHBand="0" w:evenHBand="0" w:firstRowFirstColumn="0" w:firstRowLastColumn="0" w:lastRowFirstColumn="0" w:lastRowLastColumn="0"/>
            </w:pPr>
            <w:r>
              <w:t>Traisengasse,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1,65 km</w:t>
            </w:r>
          </w:p>
        </w:tc>
      </w:tr>
      <w:tr>
        <w:tc>
          <w:tcPr>
            <w:cnfStyle w:val="001000000000" w:firstRow="0" w:lastRow="0" w:firstColumn="1" w:lastColumn="0" w:oddVBand="0" w:evenVBand="0" w:oddHBand="0" w:evenHBand="0" w:firstRowFirstColumn="0" w:firstRowLastColumn="0" w:lastRowFirstColumn="0" w:lastRowLastColumn="0"/>
            <w:tcW w:w="2405" w:type="dxa"/>
          </w:tcPr>
          <w:p>
            <w:r>
              <w:t>Club / Disco</w:t>
            </w:r>
          </w:p>
        </w:tc>
        <w:tc>
          <w:tcPr>
            <w:tcW w:w="6379" w:type="dxa"/>
          </w:tcPr>
          <w:p>
            <w:pPr>
              <w:cnfStyle w:val="000000000000" w:firstRow="0" w:lastRow="0" w:firstColumn="0" w:lastColumn="0" w:oddVBand="0" w:evenVBand="0" w:oddHBand="0" w:evenHBand="0" w:firstRowFirstColumn="0" w:firstRowLastColumn="0" w:lastRowFirstColumn="0" w:lastRowLastColumn="0"/>
            </w:pPr>
            <w:r>
              <w:t>A Danceclub, Handelskai 94-96, 1200 Wien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1,07 km</w:t>
            </w:r>
          </w:p>
        </w:tc>
      </w:tr>
      <w:tr>
        <w:tc>
          <w:tcPr>
            <w:cnfStyle w:val="001000000000" w:firstRow="0" w:lastRow="0" w:firstColumn="1" w:lastColumn="0" w:oddVBand="0" w:evenVBand="0" w:oddHBand="0" w:evenHBand="0" w:firstRowFirstColumn="0" w:firstRowLastColumn="0" w:lastRowFirstColumn="0" w:lastRowLastColumn="0"/>
            <w:tcW w:w="2405" w:type="dxa"/>
          </w:tcPr>
          <w:p>
            <w:r>
              <w:t>Drogerie</w:t>
            </w:r>
          </w:p>
        </w:tc>
        <w:tc>
          <w:tcPr>
            <w:tcW w:w="6379" w:type="dxa"/>
          </w:tcPr>
          <w:p>
            <w:pPr>
              <w:cnfStyle w:val="000000000000" w:firstRow="0" w:lastRow="0" w:firstColumn="0" w:lastColumn="0" w:oddVBand="0" w:evenVBand="0" w:oddHBand="0" w:evenHBand="0" w:firstRowFirstColumn="0" w:firstRowLastColumn="0" w:lastRowFirstColumn="0" w:lastRowLastColumn="0"/>
            </w:pPr>
            <w:r>
              <w:t>Bipa, Leystraße 8, 1200 Wien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71 m</w:t>
            </w:r>
          </w:p>
        </w:tc>
      </w:tr>
      <w:tr>
        <w:tc>
          <w:tcPr>
            <w:cnfStyle w:val="001000000000" w:firstRow="0" w:lastRow="0" w:firstColumn="1" w:lastColumn="0" w:oddVBand="0" w:evenVBand="0" w:oddHBand="0" w:evenHBand="0" w:firstRowFirstColumn="0" w:firstRowLastColumn="0" w:lastRowFirstColumn="0" w:lastRowLastColumn="0"/>
            <w:tcW w:w="2405" w:type="dxa"/>
          </w:tcPr>
          <w:p>
            <w:r>
              <w:t>Eissalon</w:t>
            </w:r>
          </w:p>
        </w:tc>
        <w:tc>
          <w:tcPr>
            <w:tcW w:w="6379" w:type="dxa"/>
          </w:tcPr>
          <w:p>
            <w:pPr>
              <w:cnfStyle w:val="000000000000" w:firstRow="0" w:lastRow="0" w:firstColumn="0" w:lastColumn="0" w:oddVBand="0" w:evenVBand="0" w:oddHBand="0" w:evenHBand="0" w:firstRowFirstColumn="0" w:firstRowLastColumn="0" w:lastRowFirstColumn="0" w:lastRowLastColumn="0"/>
            </w:pPr>
            <w:r>
              <w:t>Eissalon verdi, Leystraße 20A, 1200 Wien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259 m</w:t>
            </w:r>
          </w:p>
        </w:tc>
      </w:tr>
      <w:tr>
        <w:tc>
          <w:tcPr>
            <w:cnfStyle w:val="001000000000" w:firstRow="0" w:lastRow="0" w:firstColumn="1" w:lastColumn="0" w:oddVBand="0" w:evenVBand="0" w:oddHBand="0" w:evenHBand="0" w:firstRowFirstColumn="0" w:firstRowLastColumn="0" w:lastRowFirstColumn="0" w:lastRowLastColumn="0"/>
            <w:tcW w:w="2405" w:type="dxa"/>
          </w:tcPr>
          <w:p>
            <w:r>
              <w:t>Fahrradabstellanlage</w:t>
            </w:r>
          </w:p>
        </w:tc>
        <w:tc>
          <w:tcPr>
            <w:tcW w:w="6379" w:type="dxa"/>
          </w:tcPr>
          <w:p>
            <w:pPr>
              <w:cnfStyle w:val="000000000000" w:firstRow="0" w:lastRow="0" w:firstColumn="0" w:lastColumn="0" w:oddVBand="0" w:evenVBand="0" w:oddHBand="0" w:evenHBand="0" w:firstRowFirstColumn="0" w:firstRowLastColumn="0" w:lastRowFirstColumn="0" w:lastRowLastColumn="0"/>
            </w:pPr>
            <w:r>
              <w:t>Keine Namensinformation,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24 m</w:t>
            </w:r>
          </w:p>
        </w:tc>
      </w:tr>
      <w:tr>
        <w:tc>
          <w:tcPr>
            <w:cnfStyle w:val="001000000000" w:firstRow="0" w:lastRow="0" w:firstColumn="1" w:lastColumn="0" w:oddVBand="0" w:evenVBand="0" w:oddHBand="0" w:evenHBand="0" w:firstRowFirstColumn="0" w:firstRowLastColumn="0" w:lastRowFirstColumn="0" w:lastRowLastColumn="0"/>
            <w:tcW w:w="2405" w:type="dxa"/>
          </w:tcPr>
          <w:p>
            <w:r>
              <w:t>Fahrschule</w:t>
            </w:r>
          </w:p>
        </w:tc>
        <w:tc>
          <w:tcPr>
            <w:tcW w:w="6379" w:type="dxa"/>
          </w:tcPr>
          <w:p>
            <w:pPr>
              <w:cnfStyle w:val="000000000000" w:firstRow="0" w:lastRow="0" w:firstColumn="0" w:lastColumn="0" w:oddVBand="0" w:evenVBand="0" w:oddHBand="0" w:evenHBand="0" w:firstRowFirstColumn="0" w:firstRowLastColumn="0" w:lastRowFirstColumn="0" w:lastRowLastColumn="0"/>
            </w:pPr>
            <w:r>
              <w:t>Easy Drivers Brigittenau, Dresdner Straße 44, 1200 Wien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998 m</w:t>
            </w:r>
          </w:p>
        </w:tc>
      </w:tr>
      <w:tr>
        <w:tc>
          <w:tcPr>
            <w:cnfStyle w:val="001000000000" w:firstRow="0" w:lastRow="0" w:firstColumn="1" w:lastColumn="0" w:oddVBand="0" w:evenVBand="0" w:oddHBand="0" w:evenHBand="0" w:firstRowFirstColumn="0" w:firstRowLastColumn="0" w:lastRowFirstColumn="0" w:lastRowLastColumn="0"/>
            <w:tcW w:w="2405" w:type="dxa"/>
          </w:tcPr>
          <w:p>
            <w:r>
              <w:t>Fahrzeugverleih</w:t>
            </w:r>
          </w:p>
        </w:tc>
        <w:tc>
          <w:tcPr>
            <w:tcW w:w="6379" w:type="dxa"/>
          </w:tcPr>
          <w:p>
            <w:pPr>
              <w:cnfStyle w:val="000000000000" w:firstRow="0" w:lastRow="0" w:firstColumn="0" w:lastColumn="0" w:oddVBand="0" w:evenVBand="0" w:oddHBand="0" w:evenHBand="0" w:firstRowFirstColumn="0" w:firstRowLastColumn="0" w:lastRowFirstColumn="0" w:lastRowLastColumn="0"/>
            </w:pPr>
            <w:r>
              <w:t>UniCredit Leasing Fuhrparkmanagement,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3,75 km</w:t>
            </w:r>
          </w:p>
        </w:tc>
      </w:tr>
      <w:tr>
        <w:tc>
          <w:tcPr>
            <w:cnfStyle w:val="001000000000" w:firstRow="0" w:lastRow="0" w:firstColumn="1" w:lastColumn="0" w:oddVBand="0" w:evenVBand="0" w:oddHBand="0" w:evenHBand="0" w:firstRowFirstColumn="0" w:firstRowLastColumn="0" w:lastRowFirstColumn="0" w:lastRowLastColumn="0"/>
            <w:tcW w:w="2405" w:type="dxa"/>
          </w:tcPr>
          <w:p>
            <w:r>
              <w:t>Fast-Food Restaurant</w:t>
            </w:r>
          </w:p>
        </w:tc>
        <w:tc>
          <w:tcPr>
            <w:tcW w:w="6379" w:type="dxa"/>
          </w:tcPr>
          <w:p>
            <w:pPr>
              <w:cnfStyle w:val="000000000000" w:firstRow="0" w:lastRow="0" w:firstColumn="0" w:lastColumn="0" w:oddVBand="0" w:evenVBand="0" w:oddHBand="0" w:evenHBand="0" w:firstRowFirstColumn="0" w:firstRowLastColumn="0" w:lastRowFirstColumn="0" w:lastRowLastColumn="0"/>
            </w:pPr>
            <w:r>
              <w:t>Schnitzel Restaurant, Kapaunplatz 4-6, 1200 Wien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141 m</w:t>
            </w:r>
          </w:p>
        </w:tc>
      </w:tr>
      <w:tr>
        <w:tc>
          <w:tcPr>
            <w:cnfStyle w:val="001000000000" w:firstRow="0" w:lastRow="0" w:firstColumn="1" w:lastColumn="0" w:oddVBand="0" w:evenVBand="0" w:oddHBand="0" w:evenHBand="0" w:firstRowFirstColumn="0" w:firstRowLastColumn="0" w:lastRowFirstColumn="0" w:lastRowLastColumn="0"/>
            <w:tcW w:w="2405" w:type="dxa"/>
          </w:tcPr>
          <w:p>
            <w:r>
              <w:t>Fleischer</w:t>
            </w:r>
          </w:p>
        </w:tc>
        <w:tc>
          <w:tcPr>
            <w:tcW w:w="6379" w:type="dxa"/>
          </w:tcPr>
          <w:p>
            <w:pPr>
              <w:cnfStyle w:val="000000000000" w:firstRow="0" w:lastRow="0" w:firstColumn="0" w:lastColumn="0" w:oddVBand="0" w:evenVBand="0" w:oddHBand="0" w:evenHBand="0" w:firstRowFirstColumn="0" w:firstRowLastColumn="0" w:lastRowFirstColumn="0" w:lastRowLastColumn="0"/>
            </w:pPr>
            <w:r>
              <w:t>Fleischerei,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1,38 km</w:t>
            </w:r>
          </w:p>
        </w:tc>
      </w:tr>
      <w:tr>
        <w:tc>
          <w:tcPr>
            <w:cnfStyle w:val="001000000000" w:firstRow="0" w:lastRow="0" w:firstColumn="1" w:lastColumn="0" w:oddVBand="0" w:evenVBand="0" w:oddHBand="0" w:evenHBand="0" w:firstRowFirstColumn="0" w:firstRowLastColumn="0" w:lastRowFirstColumn="0" w:lastRowLastColumn="0"/>
            <w:tcW w:w="2405" w:type="dxa"/>
          </w:tcPr>
          <w:p>
            <w:r>
              <w:t>Friseur</w:t>
            </w:r>
          </w:p>
        </w:tc>
        <w:tc>
          <w:tcPr>
            <w:tcW w:w="6379" w:type="dxa"/>
          </w:tcPr>
          <w:p>
            <w:pPr>
              <w:cnfStyle w:val="000000000000" w:firstRow="0" w:lastRow="0" w:firstColumn="0" w:lastColumn="0" w:oddVBand="0" w:evenVBand="0" w:oddHBand="0" w:evenHBand="0" w:firstRowFirstColumn="0" w:firstRowLastColumn="0" w:lastRowFirstColumn="0" w:lastRowLastColumn="0"/>
            </w:pPr>
            <w:r>
              <w:t>Friseur Andrea, Leystraße 23, 1200 Wien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200 m</w:t>
            </w:r>
          </w:p>
        </w:tc>
      </w:tr>
      <w:tr>
        <w:tc>
          <w:tcPr>
            <w:cnfStyle w:val="001000000000" w:firstRow="0" w:lastRow="0" w:firstColumn="1" w:lastColumn="0" w:oddVBand="0" w:evenVBand="0" w:oddHBand="0" w:evenHBand="0" w:firstRowFirstColumn="0" w:firstRowLastColumn="0" w:lastRowFirstColumn="0" w:lastRowLastColumn="0"/>
            <w:tcW w:w="2405" w:type="dxa"/>
          </w:tcPr>
          <w:p>
            <w:r>
              <w:t>Gemischtwaren</w:t>
            </w:r>
          </w:p>
        </w:tc>
        <w:tc>
          <w:tcPr>
            <w:tcW w:w="6379" w:type="dxa"/>
          </w:tcPr>
          <w:p>
            <w:pPr>
              <w:cnfStyle w:val="000000000000" w:firstRow="0" w:lastRow="0" w:firstColumn="0" w:lastColumn="0" w:oddVBand="0" w:evenVBand="0" w:oddHBand="0" w:evenHBand="0" w:firstRowFirstColumn="0" w:firstRowLastColumn="0" w:lastRowFirstColumn="0" w:lastRowLastColumn="0"/>
            </w:pPr>
            <w:r>
              <w:t>Viva,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478 m</w:t>
            </w:r>
          </w:p>
        </w:tc>
      </w:tr>
      <w:tr>
        <w:tc>
          <w:tcPr>
            <w:cnfStyle w:val="001000000000" w:firstRow="0" w:lastRow="0" w:firstColumn="1" w:lastColumn="0" w:oddVBand="0" w:evenVBand="0" w:oddHBand="0" w:evenHBand="0" w:firstRowFirstColumn="0" w:firstRowLastColumn="0" w:lastRowFirstColumn="0" w:lastRowLastColumn="0"/>
            <w:tcW w:w="2405" w:type="dxa"/>
          </w:tcPr>
          <w:p>
            <w:r>
              <w:t>Getränkeverkauf</w:t>
            </w:r>
          </w:p>
        </w:tc>
        <w:tc>
          <w:tcPr>
            <w:tcW w:w="6379" w:type="dxa"/>
          </w:tcPr>
          <w:p>
            <w:pPr>
              <w:cnfStyle w:val="000000000000" w:firstRow="0" w:lastRow="0" w:firstColumn="0" w:lastColumn="0" w:oddVBand="0" w:evenVBand="0" w:oddHBand="0" w:evenHBand="0" w:firstRowFirstColumn="0" w:firstRowLastColumn="0" w:lastRowFirstColumn="0" w:lastRowLastColumn="0"/>
            </w:pPr>
            <w:r>
              <w:t>Hani's,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1,27 km</w:t>
            </w:r>
          </w:p>
        </w:tc>
      </w:tr>
      <w:tr>
        <w:tc>
          <w:tcPr>
            <w:cnfStyle w:val="001000000000" w:firstRow="0" w:lastRow="0" w:firstColumn="1" w:lastColumn="0" w:oddVBand="0" w:evenVBand="0" w:oddHBand="0" w:evenHBand="0" w:firstRowFirstColumn="0" w:firstRowLastColumn="0" w:lastRowFirstColumn="0" w:lastRowLastColumn="0"/>
            <w:tcW w:w="2405" w:type="dxa"/>
          </w:tcPr>
          <w:p>
            <w:r>
              <w:t>Grünraum</w:t>
            </w:r>
          </w:p>
        </w:tc>
        <w:tc>
          <w:tcPr>
            <w:tcW w:w="6379" w:type="dxa"/>
          </w:tcPr>
          <w:p>
            <w:pPr>
              <w:cnfStyle w:val="000000000000" w:firstRow="0" w:lastRow="0" w:firstColumn="0" w:lastColumn="0" w:oddVBand="0" w:evenVBand="0" w:oddHBand="0" w:evenHBand="0" w:firstRowFirstColumn="0" w:firstRowLastColumn="0" w:lastRowFirstColumn="0" w:lastRowLastColumn="0"/>
            </w:pPr>
            <w:r>
              <w:t>693e0bf83fedb13e489ccab6318a50ce,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228 m</w:t>
            </w:r>
          </w:p>
        </w:tc>
      </w:tr>
      <w:tr>
        <w:tc>
          <w:tcPr>
            <w:cnfStyle w:val="001000000000" w:firstRow="0" w:lastRow="0" w:firstColumn="1" w:lastColumn="0" w:oddVBand="0" w:evenVBand="0" w:oddHBand="0" w:evenHBand="0" w:firstRowFirstColumn="0" w:firstRowLastColumn="0" w:lastRowFirstColumn="0" w:lastRowLastColumn="0"/>
            <w:tcW w:w="2405" w:type="dxa"/>
          </w:tcPr>
          <w:p>
            <w:r>
              <w:t>Kasino</w:t>
            </w:r>
          </w:p>
        </w:tc>
        <w:tc>
          <w:tcPr>
            <w:tcW w:w="6379" w:type="dxa"/>
          </w:tcPr>
          <w:p>
            <w:pPr>
              <w:cnfStyle w:val="000000000000" w:firstRow="0" w:lastRow="0" w:firstColumn="0" w:lastColumn="0" w:oddVBand="0" w:evenVBand="0" w:oddHBand="0" w:evenHBand="0" w:firstRowFirstColumn="0" w:firstRowLastColumn="0" w:lastRowFirstColumn="0" w:lastRowLastColumn="0"/>
            </w:pPr>
            <w:r>
              <w:t>Casino ADMIRAL Prater,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3,92 km</w:t>
            </w:r>
          </w:p>
        </w:tc>
      </w:tr>
      <w:tr>
        <w:tc>
          <w:tcPr>
            <w:cnfStyle w:val="001000000000" w:firstRow="0" w:lastRow="0" w:firstColumn="1" w:lastColumn="0" w:oddVBand="0" w:evenVBand="0" w:oddHBand="0" w:evenHBand="0" w:firstRowFirstColumn="0" w:firstRowLastColumn="0" w:lastRowFirstColumn="0" w:lastRowLastColumn="0"/>
            <w:tcW w:w="2405" w:type="dxa"/>
          </w:tcPr>
          <w:p>
            <w:r>
              <w:t>Kindergarten</w:t>
            </w:r>
          </w:p>
        </w:tc>
        <w:tc>
          <w:tcPr>
            <w:tcW w:w="6379" w:type="dxa"/>
          </w:tcPr>
          <w:p>
            <w:pPr>
              <w:cnfStyle w:val="000000000000" w:firstRow="0" w:lastRow="0" w:firstColumn="0" w:lastColumn="0" w:oddVBand="0" w:evenVBand="0" w:oddHBand="0" w:evenHBand="0" w:firstRowFirstColumn="0" w:firstRowLastColumn="0" w:lastRowFirstColumn="0" w:lastRowLastColumn="0"/>
            </w:pPr>
            <w:r>
              <w:t>Städtischer Kindergarten, Leystraße 2-8, </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75 m</w:t>
            </w:r>
          </w:p>
        </w:tc>
      </w:tr>
      <w:tr>
        <w:tc>
          <w:tcPr>
            <w:cnfStyle w:val="001000000000" w:firstRow="0" w:lastRow="0" w:firstColumn="1" w:lastColumn="0" w:oddVBand="0" w:evenVBand="0" w:oddHBand="0" w:evenHBand="0" w:firstRowFirstColumn="0" w:firstRowLastColumn="0" w:lastRowFirstColumn="0" w:lastRowLastColumn="0"/>
            <w:tcW w:w="2405" w:type="dxa"/>
          </w:tcPr>
          <w:p>
            <w:r>
              <w:t>Kino</w:t>
            </w:r>
          </w:p>
        </w:tc>
        <w:tc>
          <w:tcPr>
            <w:tcW w:w="6379" w:type="dxa"/>
          </w:tcPr>
          <w:p>
            <w:pPr>
              <w:cnfStyle w:val="000000000000" w:firstRow="0" w:lastRow="0" w:firstColumn="0" w:lastColumn="0" w:oddVBand="0" w:evenVBand="0" w:oddHBand="0" w:evenHBand="0" w:firstRowFirstColumn="0" w:firstRowLastColumn="0" w:lastRowFirstColumn="0" w:lastRowLastColumn="0"/>
            </w:pPr>
            <w:r>
              <w:t>Millennium Kinowelt, Wehlistraße 66, 1200 Wien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1,09 km</w:t>
            </w:r>
          </w:p>
        </w:tc>
      </w:tr>
      <w:tr>
        <w:tc>
          <w:tcPr>
            <w:cnfStyle w:val="001000000000" w:firstRow="0" w:lastRow="0" w:firstColumn="1" w:lastColumn="0" w:oddVBand="0" w:evenVBand="0" w:oddHBand="0" w:evenHBand="0" w:firstRowFirstColumn="0" w:firstRowLastColumn="0" w:lastRowFirstColumn="0" w:lastRowLastColumn="0"/>
            <w:tcW w:w="2405" w:type="dxa"/>
          </w:tcPr>
          <w:p>
            <w:r>
              <w:t>Klinik</w:t>
            </w:r>
          </w:p>
        </w:tc>
        <w:tc>
          <w:tcPr>
            <w:tcW w:w="6379" w:type="dxa"/>
          </w:tcPr>
          <w:p>
            <w:pPr>
              <w:cnfStyle w:val="000000000000" w:firstRow="0" w:lastRow="0" w:firstColumn="0" w:lastColumn="0" w:oddVBand="0" w:evenVBand="0" w:oddHBand="0" w:evenHBand="0" w:firstRowFirstColumn="0" w:firstRowLastColumn="0" w:lastRowFirstColumn="0" w:lastRowLastColumn="0"/>
            </w:pPr>
            <w:r>
              <w:t>Institut für physikalische Medizin Brigittenau, Dresdner Straße 38-40, 1200 Wien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987 m</w:t>
            </w:r>
          </w:p>
        </w:tc>
      </w:tr>
      <w:tr>
        <w:tc>
          <w:tcPr>
            <w:cnfStyle w:val="001000000000" w:firstRow="0" w:lastRow="0" w:firstColumn="1" w:lastColumn="0" w:oddVBand="0" w:evenVBand="0" w:oddHBand="0" w:evenHBand="0" w:firstRowFirstColumn="0" w:firstRowLastColumn="0" w:lastRowFirstColumn="0" w:lastRowLastColumn="0"/>
            <w:tcW w:w="2405" w:type="dxa"/>
          </w:tcPr>
          <w:p>
            <w:r>
              <w:t>Konditorei</w:t>
            </w:r>
          </w:p>
        </w:tc>
        <w:tc>
          <w:tcPr>
            <w:tcW w:w="6379" w:type="dxa"/>
          </w:tcPr>
          <w:p>
            <w:pPr>
              <w:cnfStyle w:val="000000000000" w:firstRow="0" w:lastRow="0" w:firstColumn="0" w:lastColumn="0" w:oddVBand="0" w:evenVBand="0" w:oddHBand="0" w:evenHBand="0" w:firstRowFirstColumn="0" w:firstRowLastColumn="0" w:lastRowFirstColumn="0" w:lastRowLastColumn="0"/>
            </w:pPr>
            <w:r>
              <w:t>Cool &amp; Sweet,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1,10 km</w:t>
            </w:r>
          </w:p>
        </w:tc>
      </w:tr>
      <w:tr>
        <w:tc>
          <w:tcPr>
            <w:cnfStyle w:val="001000000000" w:firstRow="0" w:lastRow="0" w:firstColumn="1" w:lastColumn="0" w:oddVBand="0" w:evenVBand="0" w:oddHBand="0" w:evenHBand="0" w:firstRowFirstColumn="0" w:firstRowLastColumn="0" w:lastRowFirstColumn="0" w:lastRowLastColumn="0"/>
            <w:tcW w:w="2405" w:type="dxa"/>
          </w:tcPr>
          <w:p>
            <w:r>
              <w:t>Krankenhaus</w:t>
            </w:r>
          </w:p>
        </w:tc>
        <w:tc>
          <w:tcPr>
            <w:tcW w:w="6379" w:type="dxa"/>
          </w:tcPr>
          <w:p>
            <w:pPr>
              <w:cnfStyle w:val="000000000000" w:firstRow="0" w:lastRow="0" w:firstColumn="0" w:lastColumn="0" w:oddVBand="0" w:evenVBand="0" w:oddHBand="0" w:evenHBand="0" w:firstRowFirstColumn="0" w:firstRowLastColumn="0" w:lastRowFirstColumn="0" w:lastRowLastColumn="0"/>
            </w:pPr>
            <w:r>
              <w:t>Rudolfinerhaus,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2,11 km</w:t>
            </w:r>
          </w:p>
        </w:tc>
      </w:tr>
      <w:tr>
        <w:tc>
          <w:tcPr>
            <w:cnfStyle w:val="001000000000" w:firstRow="0" w:lastRow="0" w:firstColumn="1" w:lastColumn="0" w:oddVBand="0" w:evenVBand="0" w:oddHBand="0" w:evenHBand="0" w:firstRowFirstColumn="0" w:firstRowLastColumn="0" w:lastRowFirstColumn="0" w:lastRowLastColumn="0"/>
            <w:tcW w:w="2405" w:type="dxa"/>
          </w:tcPr>
          <w:p>
            <w:r>
              <w:t>Kulturinstitut</w:t>
            </w:r>
          </w:p>
        </w:tc>
        <w:tc>
          <w:tcPr>
            <w:tcW w:w="6379" w:type="dxa"/>
          </w:tcPr>
          <w:p>
            <w:pPr>
              <w:cnfStyle w:val="000000000000" w:firstRow="0" w:lastRow="0" w:firstColumn="0" w:lastColumn="0" w:oddVBand="0" w:evenVBand="0" w:oddHBand="0" w:evenHBand="0" w:firstRowFirstColumn="0" w:firstRowLastColumn="0" w:lastRowFirstColumn="0" w:lastRowLastColumn="0"/>
            </w:pPr>
            <w:r>
              <w:t>Kulturzentrum 4lthangrund, Augasse 2-6, 1090 Wien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2,15 km</w:t>
            </w:r>
          </w:p>
        </w:tc>
      </w:tr>
      <w:tr>
        <w:tc>
          <w:tcPr>
            <w:cnfStyle w:val="001000000000" w:firstRow="0" w:lastRow="0" w:firstColumn="1" w:lastColumn="0" w:oddVBand="0" w:evenVBand="0" w:oddHBand="0" w:evenHBand="0" w:firstRowFirstColumn="0" w:firstRowLastColumn="0" w:lastRowFirstColumn="0" w:lastRowLastColumn="0"/>
            <w:tcW w:w="2405" w:type="dxa"/>
          </w:tcPr>
          <w:p>
            <w:r>
              <w:t>Kulturzentrum</w:t>
            </w:r>
          </w:p>
        </w:tc>
        <w:tc>
          <w:tcPr>
            <w:tcW w:w="6379" w:type="dxa"/>
          </w:tcPr>
          <w:p>
            <w:pPr>
              <w:cnfStyle w:val="000000000000" w:firstRow="0" w:lastRow="0" w:firstColumn="0" w:lastColumn="0" w:oddVBand="0" w:evenVBand="0" w:oddHBand="0" w:evenHBand="0" w:firstRowFirstColumn="0" w:firstRowLastColumn="0" w:lastRowFirstColumn="0" w:lastRowLastColumn="0"/>
            </w:pPr>
            <w:r>
              <w:t>Casino Zögernitz, Döblinger Hauptstraße 76, 1190 Wien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1,63 km</w:t>
            </w:r>
          </w:p>
        </w:tc>
      </w:tr>
      <w:tr>
        <w:tc>
          <w:tcPr>
            <w:cnfStyle w:val="001000000000" w:firstRow="0" w:lastRow="0" w:firstColumn="1" w:lastColumn="0" w:oddVBand="0" w:evenVBand="0" w:oddHBand="0" w:evenHBand="0" w:firstRowFirstColumn="0" w:firstRowLastColumn="0" w:lastRowFirstColumn="0" w:lastRowLastColumn="0"/>
            <w:tcW w:w="2405" w:type="dxa"/>
          </w:tcPr>
          <w:p>
            <w:r>
              <w:t>Museum</w:t>
            </w:r>
          </w:p>
        </w:tc>
        <w:tc>
          <w:tcPr>
            <w:tcW w:w="6379" w:type="dxa"/>
          </w:tcPr>
          <w:p>
            <w:pPr>
              <w:cnfStyle w:val="000000000000" w:firstRow="0" w:lastRow="0" w:firstColumn="0" w:lastColumn="0" w:oddVBand="0" w:evenVBand="0" w:oddHBand="0" w:evenHBand="0" w:firstRowFirstColumn="0" w:firstRowLastColumn="0" w:lastRowFirstColumn="0" w:lastRowLastColumn="0"/>
            </w:pPr>
            <w:r>
              <w:t>Das rote Wien - Waschsalon, Halteraugasse 7, 1190 Wien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904 m</w:t>
            </w:r>
          </w:p>
        </w:tc>
      </w:tr>
      <w:tr>
        <w:tc>
          <w:tcPr>
            <w:cnfStyle w:val="001000000000" w:firstRow="0" w:lastRow="0" w:firstColumn="1" w:lastColumn="0" w:oddVBand="0" w:evenVBand="0" w:oddHBand="0" w:evenHBand="0" w:firstRowFirstColumn="0" w:firstRowLastColumn="0" w:lastRowFirstColumn="0" w:lastRowLastColumn="0"/>
            <w:tcW w:w="2405" w:type="dxa"/>
          </w:tcPr>
          <w:p>
            <w:r>
              <w:t>Musikschule</w:t>
            </w:r>
          </w:p>
        </w:tc>
        <w:tc>
          <w:tcPr>
            <w:tcW w:w="6379" w:type="dxa"/>
          </w:tcPr>
          <w:p>
            <w:pPr>
              <w:cnfStyle w:val="000000000000" w:firstRow="0" w:lastRow="0" w:firstColumn="0" w:lastColumn="0" w:oddVBand="0" w:evenVBand="0" w:oddHBand="0" w:evenHBand="0" w:firstRowFirstColumn="0" w:firstRowLastColumn="0" w:lastRowFirstColumn="0" w:lastRowLastColumn="0"/>
            </w:pPr>
            <w:r>
              <w:t>Music Workshop,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1,05 km</w:t>
            </w:r>
          </w:p>
        </w:tc>
      </w:tr>
      <w:tr>
        <w:tc>
          <w:tcPr>
            <w:cnfStyle w:val="001000000000" w:firstRow="0" w:lastRow="0" w:firstColumn="1" w:lastColumn="0" w:oddVBand="0" w:evenVBand="0" w:oddHBand="0" w:evenHBand="0" w:firstRowFirstColumn="0" w:firstRowLastColumn="0" w:lastRowFirstColumn="0" w:lastRowLastColumn="0"/>
            <w:tcW w:w="2405" w:type="dxa"/>
          </w:tcPr>
          <w:p>
            <w:r>
              <w:t>Parkplatz / Parkgarage</w:t>
            </w:r>
          </w:p>
        </w:tc>
        <w:tc>
          <w:tcPr>
            <w:tcW w:w="6379" w:type="dxa"/>
          </w:tcPr>
          <w:p>
            <w:pPr>
              <w:cnfStyle w:val="000000000000" w:firstRow="0" w:lastRow="0" w:firstColumn="0" w:lastColumn="0" w:oddVBand="0" w:evenVBand="0" w:oddHBand="0" w:evenHBand="0" w:firstRowFirstColumn="0" w:firstRowLastColumn="0" w:lastRowFirstColumn="0" w:lastRowLastColumn="0"/>
            </w:pPr>
            <w:r>
              <w:t>Keine Namensinformation,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262 m</w:t>
            </w:r>
          </w:p>
        </w:tc>
      </w:tr>
      <w:tr>
        <w:tc>
          <w:tcPr>
            <w:cnfStyle w:val="001000000000" w:firstRow="0" w:lastRow="0" w:firstColumn="1" w:lastColumn="0" w:oddVBand="0" w:evenVBand="0" w:oddHBand="0" w:evenHBand="0" w:firstRowFirstColumn="0" w:firstRowLastColumn="0" w:lastRowFirstColumn="0" w:lastRowLastColumn="0"/>
            <w:tcW w:w="2405" w:type="dxa"/>
          </w:tcPr>
          <w:p>
            <w:r>
              <w:t>Planetarium</w:t>
            </w:r>
          </w:p>
        </w:tc>
        <w:tc>
          <w:tcPr>
            <w:tcW w:w="6379" w:type="dxa"/>
          </w:tcPr>
          <w:p>
            <w:pPr>
              <w:cnfStyle w:val="000000000000" w:firstRow="0" w:lastRow="0" w:firstColumn="0" w:lastColumn="0" w:oddVBand="0" w:evenVBand="0" w:oddHBand="0" w:evenHBand="0" w:firstRowFirstColumn="0" w:firstRowLastColumn="0" w:lastRowFirstColumn="0" w:lastRowLastColumn="0"/>
            </w:pPr>
            <w:r>
              <w:t>Planetarium,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3,77 km</w:t>
            </w:r>
          </w:p>
        </w:tc>
      </w:tr>
      <w:tr>
        <w:tc>
          <w:tcPr>
            <w:cnfStyle w:val="001000000000" w:firstRow="0" w:lastRow="0" w:firstColumn="1" w:lastColumn="0" w:oddVBand="0" w:evenVBand="0" w:oddHBand="0" w:evenHBand="0" w:firstRowFirstColumn="0" w:firstRowLastColumn="0" w:lastRowFirstColumn="0" w:lastRowLastColumn="0"/>
            <w:tcW w:w="2405" w:type="dxa"/>
          </w:tcPr>
          <w:p>
            <w:r>
              <w:t>Polizeidienststelle</w:t>
            </w:r>
          </w:p>
        </w:tc>
        <w:tc>
          <w:tcPr>
            <w:tcW w:w="6379" w:type="dxa"/>
          </w:tcPr>
          <w:p>
            <w:pPr>
              <w:cnfStyle w:val="000000000000" w:firstRow="0" w:lastRow="0" w:firstColumn="0" w:lastColumn="0" w:oddVBand="0" w:evenVBand="0" w:oddHBand="0" w:evenHBand="0" w:firstRowFirstColumn="0" w:firstRowLastColumn="0" w:lastRowFirstColumn="0" w:lastRowLastColumn="0"/>
            </w:pPr>
            <w:r>
              <w:t>Polizeiinspektion Vorgartenstraße, Vorgartenstraße 27, 1200 Wien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579 m</w:t>
            </w:r>
          </w:p>
        </w:tc>
      </w:tr>
      <w:tr>
        <w:tc>
          <w:tcPr>
            <w:cnfStyle w:val="001000000000" w:firstRow="0" w:lastRow="0" w:firstColumn="1" w:lastColumn="0" w:oddVBand="0" w:evenVBand="0" w:oddHBand="0" w:evenHBand="0" w:firstRowFirstColumn="0" w:firstRowLastColumn="0" w:lastRowFirstColumn="0" w:lastRowLastColumn="0"/>
            <w:tcW w:w="2405" w:type="dxa"/>
          </w:tcPr>
          <w:p>
            <w:r>
              <w:t>Postamt</w:t>
            </w:r>
          </w:p>
        </w:tc>
        <w:tc>
          <w:tcPr>
            <w:tcW w:w="6379" w:type="dxa"/>
          </w:tcPr>
          <w:p>
            <w:pPr>
              <w:cnfStyle w:val="000000000000" w:firstRow="0" w:lastRow="0" w:firstColumn="0" w:lastColumn="0" w:oddVBand="0" w:evenVBand="0" w:oddHBand="0" w:evenHBand="0" w:firstRowFirstColumn="0" w:firstRowLastColumn="0" w:lastRowFirstColumn="0" w:lastRowLastColumn="0"/>
            </w:pPr>
            <w:r>
              <w:t>1205 Wien, Stromstraße 24-28, 1200 Wien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995 m</w:t>
            </w:r>
          </w:p>
        </w:tc>
      </w:tr>
      <w:tr>
        <w:tc>
          <w:tcPr>
            <w:cnfStyle w:val="001000000000" w:firstRow="0" w:lastRow="0" w:firstColumn="1" w:lastColumn="0" w:oddVBand="0" w:evenVBand="0" w:oddHBand="0" w:evenHBand="0" w:firstRowFirstColumn="0" w:firstRowLastColumn="0" w:lastRowFirstColumn="0" w:lastRowLastColumn="0"/>
            <w:tcW w:w="2405" w:type="dxa"/>
          </w:tcPr>
          <w:p>
            <w:r>
              <w:t>Pub</w:t>
            </w:r>
          </w:p>
        </w:tc>
        <w:tc>
          <w:tcPr>
            <w:tcW w:w="6379" w:type="dxa"/>
          </w:tcPr>
          <w:p>
            <w:pPr>
              <w:cnfStyle w:val="000000000000" w:firstRow="0" w:lastRow="0" w:firstColumn="0" w:lastColumn="0" w:oddVBand="0" w:evenVBand="0" w:oddHBand="0" w:evenHBand="0" w:firstRowFirstColumn="0" w:firstRowLastColumn="0" w:lastRowFirstColumn="0" w:lastRowLastColumn="0"/>
            </w:pPr>
            <w:r>
              <w:t>Shakes,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598 m</w:t>
            </w:r>
          </w:p>
        </w:tc>
      </w:tr>
      <w:tr>
        <w:tc>
          <w:tcPr>
            <w:cnfStyle w:val="001000000000" w:firstRow="0" w:lastRow="0" w:firstColumn="1" w:lastColumn="0" w:oddVBand="0" w:evenVBand="0" w:oddHBand="0" w:evenHBand="0" w:firstRowFirstColumn="0" w:firstRowLastColumn="0" w:lastRowFirstColumn="0" w:lastRowLastColumn="0"/>
            <w:tcW w:w="2405" w:type="dxa"/>
          </w:tcPr>
          <w:p>
            <w:r>
              <w:t>Rechtsanwalt</w:t>
            </w:r>
          </w:p>
        </w:tc>
        <w:tc>
          <w:tcPr>
            <w:tcW w:w="6379" w:type="dxa"/>
          </w:tcPr>
          <w:p>
            <w:pPr>
              <w:cnfStyle w:val="000000000000" w:firstRow="0" w:lastRow="0" w:firstColumn="0" w:lastColumn="0" w:oddVBand="0" w:evenVBand="0" w:oddHBand="0" w:evenHBand="0" w:firstRowFirstColumn="0" w:firstRowLastColumn="0" w:lastRowFirstColumn="0" w:lastRowLastColumn="0"/>
            </w:pPr>
            <w:r>
              <w:t>AK Wien Nord, Prager Straße 31, 1210 Wien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2,25 km</w:t>
            </w:r>
          </w:p>
        </w:tc>
      </w:tr>
      <w:tr>
        <w:tc>
          <w:tcPr>
            <w:cnfStyle w:val="001000000000" w:firstRow="0" w:lastRow="0" w:firstColumn="1" w:lastColumn="0" w:oddVBand="0" w:evenVBand="0" w:oddHBand="0" w:evenHBand="0" w:firstRowFirstColumn="0" w:firstRowLastColumn="0" w:lastRowFirstColumn="0" w:lastRowLastColumn="0"/>
            <w:tcW w:w="2405" w:type="dxa"/>
          </w:tcPr>
          <w:p>
            <w:r>
              <w:t>Restaurant</w:t>
            </w:r>
          </w:p>
        </w:tc>
        <w:tc>
          <w:tcPr>
            <w:tcW w:w="6379" w:type="dxa"/>
          </w:tcPr>
          <w:p>
            <w:pPr>
              <w:cnfStyle w:val="000000000000" w:firstRow="0" w:lastRow="0" w:firstColumn="0" w:lastColumn="0" w:oddVBand="0" w:evenVBand="0" w:oddHBand="0" w:evenHBand="0" w:firstRowFirstColumn="0" w:firstRowLastColumn="0" w:lastRowFirstColumn="0" w:lastRowLastColumn="0"/>
            </w:pPr>
            <w:r>
              <w:t>Piazzetta, Leystraße 6/5, 1200 Wien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43 m</w:t>
            </w:r>
          </w:p>
        </w:tc>
      </w:tr>
      <w:tr>
        <w:tc>
          <w:tcPr>
            <w:cnfStyle w:val="001000000000" w:firstRow="0" w:lastRow="0" w:firstColumn="1" w:lastColumn="0" w:oddVBand="0" w:evenVBand="0" w:oddHBand="0" w:evenHBand="0" w:firstRowFirstColumn="0" w:firstRowLastColumn="0" w:lastRowFirstColumn="0" w:lastRowLastColumn="0"/>
            <w:tcW w:w="2405" w:type="dxa"/>
          </w:tcPr>
          <w:p>
            <w:r>
              <w:t>Rettungsstützpunkt</w:t>
            </w:r>
          </w:p>
        </w:tc>
        <w:tc>
          <w:tcPr>
            <w:tcW w:w="6379" w:type="dxa"/>
          </w:tcPr>
          <w:p>
            <w:pPr>
              <w:cnfStyle w:val="000000000000" w:firstRow="0" w:lastRow="0" w:firstColumn="0" w:lastColumn="0" w:oddVBand="0" w:evenVBand="0" w:oddHBand="0" w:evenHBand="0" w:firstRowFirstColumn="0" w:firstRowLastColumn="0" w:lastRowFirstColumn="0" w:lastRowLastColumn="0"/>
            </w:pPr>
            <w:r>
              <w:t>Samariterbund Brigittenau, Raffaelgasse 11/1, 1200 Wien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1,59 km</w:t>
            </w:r>
          </w:p>
        </w:tc>
      </w:tr>
      <w:tr>
        <w:tc>
          <w:tcPr>
            <w:cnfStyle w:val="001000000000" w:firstRow="0" w:lastRow="0" w:firstColumn="1" w:lastColumn="0" w:oddVBand="0" w:evenVBand="0" w:oddHBand="0" w:evenHBand="0" w:firstRowFirstColumn="0" w:firstRowLastColumn="0" w:lastRowFirstColumn="0" w:lastRowLastColumn="0"/>
            <w:tcW w:w="2405" w:type="dxa"/>
          </w:tcPr>
          <w:p>
            <w:r>
              <w:t>Schule</w:t>
            </w:r>
          </w:p>
        </w:tc>
        <w:tc>
          <w:tcPr>
            <w:tcW w:w="6379" w:type="dxa"/>
          </w:tcPr>
          <w:p>
            <w:pPr>
              <w:cnfStyle w:val="000000000000" w:firstRow="0" w:lastRow="0" w:firstColumn="0" w:lastColumn="0" w:oddVBand="0" w:evenVBand="0" w:oddHBand="0" w:evenHBand="0" w:firstRowFirstColumn="0" w:firstRowLastColumn="0" w:lastRowFirstColumn="0" w:lastRowLastColumn="0"/>
            </w:pPr>
            <w:r>
              <w:t>Volksschule Robert Blum Gasse,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151 m</w:t>
            </w:r>
          </w:p>
        </w:tc>
      </w:tr>
      <w:tr>
        <w:tc>
          <w:tcPr>
            <w:cnfStyle w:val="001000000000" w:firstRow="0" w:lastRow="0" w:firstColumn="1" w:lastColumn="0" w:oddVBand="0" w:evenVBand="0" w:oddHBand="0" w:evenHBand="0" w:firstRowFirstColumn="0" w:firstRowLastColumn="0" w:lastRowFirstColumn="0" w:lastRowLastColumn="0"/>
            <w:tcW w:w="2405" w:type="dxa"/>
          </w:tcPr>
          <w:p>
            <w:r>
              <w:t>Seniorenwohnheim</w:t>
            </w:r>
          </w:p>
        </w:tc>
        <w:tc>
          <w:tcPr>
            <w:tcW w:w="6379" w:type="dxa"/>
          </w:tcPr>
          <w:p>
            <w:pPr>
              <w:cnfStyle w:val="000000000000" w:firstRow="0" w:lastRow="0" w:firstColumn="0" w:lastColumn="0" w:oddVBand="0" w:evenVBand="0" w:oddHBand="0" w:evenHBand="0" w:firstRowFirstColumn="0" w:firstRowLastColumn="0" w:lastRowFirstColumn="0" w:lastRowLastColumn="0"/>
            </w:pPr>
            <w:r>
              <w:t>mobile Pflege,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2,24 km</w:t>
            </w:r>
          </w:p>
        </w:tc>
      </w:tr>
      <w:tr>
        <w:tc>
          <w:tcPr>
            <w:cnfStyle w:val="001000000000" w:firstRow="0" w:lastRow="0" w:firstColumn="1" w:lastColumn="0" w:oddVBand="0" w:evenVBand="0" w:oddHBand="0" w:evenHBand="0" w:firstRowFirstColumn="0" w:firstRowLastColumn="0" w:lastRowFirstColumn="0" w:lastRowLastColumn="0"/>
            <w:tcW w:w="2405" w:type="dxa"/>
          </w:tcPr>
          <w:p>
            <w:r>
              <w:t>Sprachschule</w:t>
            </w:r>
          </w:p>
        </w:tc>
        <w:tc>
          <w:tcPr>
            <w:tcW w:w="6379" w:type="dxa"/>
          </w:tcPr>
          <w:p>
            <w:pPr>
              <w:cnfStyle w:val="000000000000" w:firstRow="0" w:lastRow="0" w:firstColumn="0" w:lastColumn="0" w:oddVBand="0" w:evenVBand="0" w:oddHBand="0" w:evenHBand="0" w:firstRowFirstColumn="0" w:firstRowLastColumn="0" w:lastRowFirstColumn="0" w:lastRowLastColumn="0"/>
            </w:pPr>
            <w:r>
              <w:t>China Sprachinstitut,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2,27 km</w:t>
            </w:r>
          </w:p>
        </w:tc>
      </w:tr>
      <w:tr>
        <w:tc>
          <w:tcPr>
            <w:cnfStyle w:val="001000000000" w:firstRow="0" w:lastRow="0" w:firstColumn="1" w:lastColumn="0" w:oddVBand="0" w:evenVBand="0" w:oddHBand="0" w:evenHBand="0" w:firstRowFirstColumn="0" w:firstRowLastColumn="0" w:lastRowFirstColumn="0" w:lastRowLastColumn="0"/>
            <w:tcW w:w="2405" w:type="dxa"/>
          </w:tcPr>
          <w:p>
            <w:r>
              <w:t>Supermarkt</w:t>
            </w:r>
          </w:p>
        </w:tc>
        <w:tc>
          <w:tcPr>
            <w:tcW w:w="6379" w:type="dxa"/>
          </w:tcPr>
          <w:p>
            <w:pPr>
              <w:cnfStyle w:val="000000000000" w:firstRow="0" w:lastRow="0" w:firstColumn="0" w:lastColumn="0" w:oddVBand="0" w:evenVBand="0" w:oddHBand="0" w:evenHBand="0" w:firstRowFirstColumn="0" w:firstRowLastColumn="0" w:lastRowFirstColumn="0" w:lastRowLastColumn="0"/>
            </w:pPr>
            <w:r>
              <w:t>Billa, Leystraße 8, 1200 Wien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76 m</w:t>
            </w:r>
          </w:p>
        </w:tc>
      </w:tr>
      <w:tr>
        <w:tc>
          <w:tcPr>
            <w:cnfStyle w:val="001000000000" w:firstRow="0" w:lastRow="0" w:firstColumn="1" w:lastColumn="0" w:oddVBand="0" w:evenVBand="0" w:oddHBand="0" w:evenHBand="0" w:firstRowFirstColumn="0" w:firstRowLastColumn="0" w:lastRowFirstColumn="0" w:lastRowLastColumn="0"/>
            <w:tcW w:w="2405" w:type="dxa"/>
          </w:tcPr>
          <w:p>
            <w:r>
              <w:t>Süßwaren</w:t>
            </w:r>
          </w:p>
        </w:tc>
        <w:tc>
          <w:tcPr>
            <w:tcW w:w="6379" w:type="dxa"/>
          </w:tcPr>
          <w:p>
            <w:pPr>
              <w:cnfStyle w:val="000000000000" w:firstRow="0" w:lastRow="0" w:firstColumn="0" w:lastColumn="0" w:oddVBand="0" w:evenVBand="0" w:oddHBand="0" w:evenHBand="0" w:firstRowFirstColumn="0" w:firstRowLastColumn="0" w:lastRowFirstColumn="0" w:lastRowLastColumn="0"/>
            </w:pPr>
            <w:r>
              <w:t>Karl Kammerer KG - Wiener Lebkuchen &amp; Schokolade Manufaktur, Dammstraße 39, 1200 Wien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1,38 km</w:t>
            </w:r>
          </w:p>
        </w:tc>
      </w:tr>
      <w:tr>
        <w:tc>
          <w:tcPr>
            <w:cnfStyle w:val="001000000000" w:firstRow="0" w:lastRow="0" w:firstColumn="1" w:lastColumn="0" w:oddVBand="0" w:evenVBand="0" w:oddHBand="0" w:evenHBand="0" w:firstRowFirstColumn="0" w:firstRowLastColumn="0" w:lastRowFirstColumn="0" w:lastRowLastColumn="0"/>
            <w:tcW w:w="2405" w:type="dxa"/>
          </w:tcPr>
          <w:p>
            <w:r>
              <w:t>Tankstelle</w:t>
            </w:r>
          </w:p>
        </w:tc>
        <w:tc>
          <w:tcPr>
            <w:tcW w:w="6379" w:type="dxa"/>
          </w:tcPr>
          <w:p>
            <w:pPr>
              <w:cnfStyle w:val="000000000000" w:firstRow="0" w:lastRow="0" w:firstColumn="0" w:lastColumn="0" w:oddVBand="0" w:evenVBand="0" w:oddHBand="0" w:evenHBand="0" w:firstRowFirstColumn="0" w:firstRowLastColumn="0" w:lastRowFirstColumn="0" w:lastRowLastColumn="0"/>
            </w:pPr>
            <w:r>
              <w:t>OMV, Adalbert-Stifter-Straße 67, 1200 Wien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471 m</w:t>
            </w:r>
          </w:p>
        </w:tc>
      </w:tr>
      <w:tr>
        <w:tc>
          <w:tcPr>
            <w:cnfStyle w:val="001000000000" w:firstRow="0" w:lastRow="0" w:firstColumn="1" w:lastColumn="0" w:oddVBand="0" w:evenVBand="0" w:oddHBand="0" w:evenHBand="0" w:firstRowFirstColumn="0" w:firstRowLastColumn="0" w:lastRowFirstColumn="0" w:lastRowLastColumn="0"/>
            <w:tcW w:w="2405" w:type="dxa"/>
          </w:tcPr>
          <w:p>
            <w:r>
              <w:t>Taxistandplatz</w:t>
            </w:r>
          </w:p>
        </w:tc>
        <w:tc>
          <w:tcPr>
            <w:tcW w:w="6379" w:type="dxa"/>
          </w:tcPr>
          <w:p>
            <w:pPr>
              <w:cnfStyle w:val="000000000000" w:firstRow="0" w:lastRow="0" w:firstColumn="0" w:lastColumn="0" w:oddVBand="0" w:evenVBand="0" w:oddHBand="0" w:evenHBand="0" w:firstRowFirstColumn="0" w:firstRowLastColumn="0" w:lastRowFirstColumn="0" w:lastRowLastColumn="0"/>
            </w:pPr>
            <w:r>
              <w:t>Keine Namensinformation,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3,25 km</w:t>
            </w:r>
          </w:p>
        </w:tc>
      </w:tr>
      <w:tr>
        <w:tc>
          <w:tcPr>
            <w:cnfStyle w:val="001000000000" w:firstRow="0" w:lastRow="0" w:firstColumn="1" w:lastColumn="0" w:oddVBand="0" w:evenVBand="0" w:oddHBand="0" w:evenHBand="0" w:firstRowFirstColumn="0" w:firstRowLastColumn="0" w:lastRowFirstColumn="0" w:lastRowLastColumn="0"/>
            <w:tcW w:w="2405" w:type="dxa"/>
          </w:tcPr>
          <w:p>
            <w:r>
              <w:t>Theater</w:t>
            </w:r>
          </w:p>
        </w:tc>
        <w:tc>
          <w:tcPr>
            <w:tcW w:w="6379" w:type="dxa"/>
          </w:tcPr>
          <w:p>
            <w:pPr>
              <w:cnfStyle w:val="000000000000" w:firstRow="0" w:lastRow="0" w:firstColumn="0" w:lastColumn="0" w:oddVBand="0" w:evenVBand="0" w:oddHBand="0" w:evenHBand="0" w:firstRowFirstColumn="0" w:firstRowLastColumn="0" w:lastRowFirstColumn="0" w:lastRowLastColumn="0"/>
            </w:pPr>
            <w:r>
              <w:t>Theater Experiment, Liechtensteinstraße 132, </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2,15 km</w:t>
            </w:r>
          </w:p>
        </w:tc>
      </w:tr>
      <w:tr>
        <w:tc>
          <w:tcPr>
            <w:cnfStyle w:val="001000000000" w:firstRow="0" w:lastRow="0" w:firstColumn="1" w:lastColumn="0" w:oddVBand="0" w:evenVBand="0" w:oddHBand="0" w:evenHBand="0" w:firstRowFirstColumn="0" w:firstRowLastColumn="0" w:lastRowFirstColumn="0" w:lastRowLastColumn="0"/>
            <w:tcW w:w="2405" w:type="dxa"/>
          </w:tcPr>
          <w:p>
            <w:r>
              <w:t>Tierarzt</w:t>
            </w:r>
          </w:p>
        </w:tc>
        <w:tc>
          <w:tcPr>
            <w:tcW w:w="6379" w:type="dxa"/>
          </w:tcPr>
          <w:p>
            <w:pPr>
              <w:cnfStyle w:val="000000000000" w:firstRow="0" w:lastRow="0" w:firstColumn="0" w:lastColumn="0" w:oddVBand="0" w:evenVBand="0" w:oddHBand="0" w:evenHBand="0" w:firstRowFirstColumn="0" w:firstRowLastColumn="0" w:lastRowFirstColumn="0" w:lastRowLastColumn="0"/>
            </w:pPr>
            <w:r>
              <w:t>tmz 20,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434 m</w:t>
            </w:r>
          </w:p>
        </w:tc>
      </w:tr>
      <w:tr>
        <w:tc>
          <w:tcPr>
            <w:cnfStyle w:val="001000000000" w:firstRow="0" w:lastRow="0" w:firstColumn="1" w:lastColumn="0" w:oddVBand="0" w:evenVBand="0" w:oddHBand="0" w:evenHBand="0" w:firstRowFirstColumn="0" w:firstRowLastColumn="0" w:lastRowFirstColumn="0" w:lastRowLastColumn="0"/>
            <w:tcW w:w="2405" w:type="dxa"/>
          </w:tcPr>
          <w:p>
            <w:r>
              <w:t>Universität / Hochschule</w:t>
            </w:r>
          </w:p>
        </w:tc>
        <w:tc>
          <w:tcPr>
            <w:tcW w:w="6379" w:type="dxa"/>
          </w:tcPr>
          <w:p>
            <w:pPr>
              <w:cnfStyle w:val="000000000000" w:firstRow="0" w:lastRow="0" w:firstColumn="0" w:lastColumn="0" w:oddVBand="0" w:evenVBand="0" w:oddHBand="0" w:evenHBand="0" w:firstRowFirstColumn="0" w:firstRowLastColumn="0" w:lastRowFirstColumn="0" w:lastRowLastColumn="0"/>
            </w:pPr>
            <w:r>
              <w:t>Universität für Bodenkultur Wien  Standort Muthgasse,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553 m</w:t>
            </w:r>
          </w:p>
        </w:tc>
      </w:tr>
      <w:tr>
        <w:tc>
          <w:tcPr>
            <w:cnfStyle w:val="001000000000" w:firstRow="0" w:lastRow="0" w:firstColumn="1" w:lastColumn="0" w:oddVBand="0" w:evenVBand="0" w:oddHBand="0" w:evenHBand="0" w:firstRowFirstColumn="0" w:firstRowLastColumn="0" w:lastRowFirstColumn="0" w:lastRowLastColumn="0"/>
            <w:tcW w:w="2405" w:type="dxa"/>
          </w:tcPr>
          <w:p>
            <w:r>
              <w:t>Vergnügungspark</w:t>
            </w:r>
          </w:p>
        </w:tc>
        <w:tc>
          <w:tcPr>
            <w:tcW w:w="6379" w:type="dxa"/>
          </w:tcPr>
          <w:p>
            <w:pPr>
              <w:cnfStyle w:val="000000000000" w:firstRow="0" w:lastRow="0" w:firstColumn="0" w:lastColumn="0" w:oddVBand="0" w:evenVBand="0" w:oddHBand="0" w:evenHBand="0" w:firstRowFirstColumn="0" w:firstRowLastColumn="0" w:lastRowFirstColumn="0" w:lastRowLastColumn="0"/>
            </w:pPr>
            <w:r>
              <w:t>Wurstelprater,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3,98 km</w:t>
            </w:r>
          </w:p>
        </w:tc>
      </w:tr>
      <w:tr>
        <w:tc>
          <w:tcPr>
            <w:cnfStyle w:val="001000000000" w:firstRow="0" w:lastRow="0" w:firstColumn="1" w:lastColumn="0" w:oddVBand="0" w:evenVBand="0" w:oddHBand="0" w:evenHBand="0" w:firstRowFirstColumn="0" w:firstRowLastColumn="0" w:lastRowFirstColumn="0" w:lastRowLastColumn="0"/>
            <w:tcW w:w="2405" w:type="dxa"/>
          </w:tcPr>
          <w:p>
            <w:r>
              <w:t>Versicherung</w:t>
            </w:r>
          </w:p>
        </w:tc>
        <w:tc>
          <w:tcPr>
            <w:tcW w:w="6379" w:type="dxa"/>
          </w:tcPr>
          <w:p>
            <w:pPr>
              <w:cnfStyle w:val="000000000000" w:firstRow="0" w:lastRow="0" w:firstColumn="0" w:lastColumn="0" w:oddVBand="0" w:evenVBand="0" w:oddHBand="0" w:evenHBand="0" w:firstRowFirstColumn="0" w:firstRowLastColumn="0" w:lastRowFirstColumn="0" w:lastRowLastColumn="0"/>
            </w:pPr>
            <w:r>
              <w:t>Uniqa Insurance Group, Heiligenstädter Straße 1190 Wien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1,59 km</w:t>
            </w:r>
          </w:p>
        </w:tc>
      </w:tr>
      <w:tr>
        <w:tc>
          <w:tcPr>
            <w:cnfStyle w:val="001000000000" w:firstRow="0" w:lastRow="0" w:firstColumn="1" w:lastColumn="0" w:oddVBand="0" w:evenVBand="0" w:oddHBand="0" w:evenHBand="0" w:firstRowFirstColumn="0" w:firstRowLastColumn="0" w:lastRowFirstColumn="0" w:lastRowLastColumn="0"/>
            <w:tcW w:w="2405" w:type="dxa"/>
          </w:tcPr>
          <w:p>
            <w:r>
              <w:t>Wechselstube</w:t>
            </w:r>
          </w:p>
        </w:tc>
        <w:tc>
          <w:tcPr>
            <w:tcW w:w="6379" w:type="dxa"/>
          </w:tcPr>
          <w:p>
            <w:pPr>
              <w:cnfStyle w:val="000000000000" w:firstRow="0" w:lastRow="0" w:firstColumn="0" w:lastColumn="0" w:oddVBand="0" w:evenVBand="0" w:oddHBand="0" w:evenHBand="0" w:firstRowFirstColumn="0" w:firstRowLastColumn="0" w:lastRowFirstColumn="0" w:lastRowLastColumn="0"/>
            </w:pPr>
            <w:r>
              <w:t>Money Exchange,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4,36 km</w:t>
            </w:r>
          </w:p>
        </w:tc>
      </w:tr>
      <w:tr>
        <w:tc>
          <w:tcPr>
            <w:cnfStyle w:val="001000000000" w:firstRow="0" w:lastRow="0" w:firstColumn="1" w:lastColumn="0" w:oddVBand="0" w:evenVBand="0" w:oddHBand="0" w:evenHBand="0" w:firstRowFirstColumn="0" w:firstRowLastColumn="0" w:lastRowFirstColumn="0" w:lastRowLastColumn="0"/>
            <w:tcW w:w="2405" w:type="dxa"/>
          </w:tcPr>
          <w:p>
            <w:r>
              <w:t>Zahnarzt</w:t>
            </w:r>
          </w:p>
        </w:tc>
        <w:tc>
          <w:tcPr>
            <w:tcW w:w="6379" w:type="dxa"/>
          </w:tcPr>
          <w:p>
            <w:pPr>
              <w:cnfStyle w:val="000000000000" w:firstRow="0" w:lastRow="0" w:firstColumn="0" w:lastColumn="0" w:oddVBand="0" w:evenVBand="0" w:oddHBand="0" w:evenHBand="0" w:firstRowFirstColumn="0" w:firstRowLastColumn="0" w:lastRowFirstColumn="0" w:lastRowLastColumn="0"/>
            </w:pPr>
            <w:r>
              <w:t>Dr. Abo,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552 m</w:t>
            </w:r>
          </w:p>
        </w:tc>
      </w:tr>
      <w:tr>
        <w:tc>
          <w:tcPr>
            <w:cnfStyle w:val="001000000000" w:firstRow="0" w:lastRow="0" w:firstColumn="1" w:lastColumn="0" w:oddVBand="0" w:evenVBand="0" w:oddHBand="0" w:evenHBand="0" w:firstRowFirstColumn="0" w:firstRowLastColumn="0" w:lastRowFirstColumn="0" w:lastRowLastColumn="0"/>
            <w:tcW w:w="2405" w:type="dxa"/>
          </w:tcPr>
          <w:p>
            <w:r>
              <w:t>Zoo</w:t>
            </w:r>
          </w:p>
        </w:tc>
        <w:tc>
          <w:tcPr>
            <w:tcW w:w="6379" w:type="dxa"/>
          </w:tcPr>
          <w:p>
            <w:pPr>
              <w:cnfStyle w:val="000000000000" w:firstRow="0" w:lastRow="0" w:firstColumn="0" w:lastColumn="0" w:oddVBand="0" w:evenVBand="0" w:oddHBand="0" w:evenHBand="0" w:firstRowFirstColumn="0" w:firstRowLastColumn="0" w:lastRowFirstColumn="0" w:lastRowLastColumn="0"/>
            </w:pPr>
            <w:r>
              <w:t>Schmetterlinghaus, Keine Adressinformation</w:t>
            </w:r>
          </w:p>
        </w:tc>
        <w:tc>
          <w:tcPr>
            <w:tcW w:w="1530" w:type="dxa"/>
          </w:tcPr>
          <w:p>
            <w:pPr>
              <w:cnfStyle w:val="000000000000" w:firstRow="0" w:lastRow="0" w:firstColumn="0" w:lastColumn="0" w:oddVBand="0" w:evenVBand="0" w:oddHBand="0" w:evenHBand="0" w:firstRowFirstColumn="0" w:firstRowLastColumn="0" w:lastRowFirstColumn="0" w:lastRowLastColumn="0"/>
              <w:jc w:val="center"/>
            </w:pPr>
            <w:r>
              <w:t>4,69 km</w:t>
            </w:r>
          </w:p>
        </w:tc>
      </w:tr>
    </w:tbl>
    <w:p>
      <w:pPr>
        <w:pStyle w:val="berschriftOhneTOC"/>
      </w:pPr>
      <w:r>
        <w:br w:type="page"/>
        <w:t>ERREICHBARKEITEN</w:t>
      </w:r>
    </w:p>
    <w:p>
      <w:pPr>
        <w:pStyle w:val="berschrift2"/>
      </w:pPr>
      <w:r>
        <w:t>Bildung</w:t>
      </w:r>
    </w:p>
    <w:p/>
    <w:p>
      <w:r>
        <w:drawing>
          <wp:inline distT="0" distB="0" distL="0" distR="0">
            <wp:extent cx="6645600" cy="3322800"/>
            <wp:effectExtent l="0" t="0" r="3175" b="0"/>
            <wp:docPr id="65538" name="Grafik 65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38" name=""/>
                    <pic:cNvPicPr/>
                  </pic:nvPicPr>
                  <pic:blipFill>
                    <a:blip r:embed="R331b8496c12e4bc3">
                      <a:extLst>
                        <a:ext uri="{28A0092B-C50C-407E-A947-70E740481C1C}">
                          <a14:useLocalDpi xmlns:a14="http://schemas.microsoft.com/office/drawing/2010/main" val="0"/>
                        </a:ext>
                      </a:extLst>
                    </a:blip>
                    <a:stretch>
                      <a:fillRect/>
                    </a:stretch>
                  </pic:blipFill>
                  <pic:spPr>
                    <a:xfrm>
                      <a:off x="0" y="0"/>
                      <a:ext cx="6645600" cy="3322800"/>
                    </a:xfrm>
                    <a:prstGeom prst="rect">
                      <a:avLst/>
                    </a:prstGeom>
                  </pic:spPr>
                </pic:pic>
              </a:graphicData>
            </a:graphic>
          </wp:inline>
        </w:drawing>
      </w:r>
    </w:p>
    <w:p/>
    <w:p>
      <w:pPr>
        <w:pStyle w:val="berschrift3"/>
      </w:pPr>
      <w:r>
        <w:pict>
          <v:shape id="_x0000_i1026" type="#_x0000_t75" style="width:13pt;height:13pt;visibility:visible;mso-wrap-style:square">
            <v:imagedata r:id="Rfbeffdd8aa9e4404" o:title="Kindergarten"/>
          </v:shape>
        </w:pict>
      </w:r>
      <w:r>
        <w:t xml:space="preserve"> Kindergarten</w:t>
      </w:r>
    </w:p>
    <w:tbl>
      <w:tblPr>
        <w:tblStyle w:val="Erreichbarkeiten"/>
        <w:tblpPr w:bottomFromText="100" w:vertAnchor="text" w:tblpY="1"/>
        <w:tblOverlap w:val="never"/>
        <w:tblW w:w="0" w:type="auto"/>
        <w:tblLook w:val="04A0" w:firstRow="1" w:lastRow="0" w:firstColumn="1" w:lastColumn="0" w:noHBand="0" w:noVBand="1"/>
      </w:tblPr>
      <w:tblGrid>
        <w:gridCol w:w="562"/>
        <w:gridCol w:w="9786"/>
      </w:tblGrid>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Städtischer Kindergarten, Leystraße 2-8,  (75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2</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Fröbel-Kindergarten, Keine Adressinformation (141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4</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Kindergarten Märchenwelt, Keine Adressinformation (286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5</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Die Kinderfreunde, Keine Adressinformation (309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6</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Kinder in Wien, Keine Adressinformation (392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8</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Kindergarten Stadt Wien, Keine Adressinformation (663 m)</w:t>
            </w:r>
          </w:p>
        </w:tc>
      </w:tr>
    </w:tbl>
    <w:p>
      <w:pPr>
        <w:pStyle w:val="berschrift3"/>
      </w:pPr>
      <w:r>
        <w:pict>
          <v:shape id="_x0000_i1026" type="#_x0000_t75" style="width:13pt;height:13pt;visibility:visible;mso-wrap-style:square">
            <v:imagedata r:id="R4c35ec8d69c64f53" o:title="Schule"/>
          </v:shape>
        </w:pict>
      </w:r>
      <w:r>
        <w:t xml:space="preserve"> Schule</w:t>
      </w:r>
    </w:p>
    <w:tbl>
      <w:tblPr>
        <w:tblStyle w:val="Erreichbarkeiten"/>
        <w:tblpPr w:bottomFromText="100" w:vertAnchor="text" w:tblpY="1"/>
        <w:tblOverlap w:val="never"/>
        <w:tblW w:w="0" w:type="auto"/>
        <w:tblLook w:val="04A0" w:firstRow="1" w:lastRow="0" w:firstColumn="1" w:lastColumn="0" w:noHBand="0" w:noVBand="1"/>
      </w:tblPr>
      <w:tblGrid>
        <w:gridCol w:w="562"/>
        <w:gridCol w:w="9786"/>
      </w:tblGrid>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3</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Volksschule Robert Blum Gasse, Keine Adressinformation (151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7</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GTVS 20 Leystraße, Keine Adressinformation (511 m)</w:t>
            </w:r>
          </w:p>
        </w:tc>
      </w:tr>
    </w:tbl>
    <w:p>
      <w:pPr>
        <w:pStyle w:val="berschrift3"/>
      </w:pPr>
      <w:r>
        <w:pict>
          <v:shape id="_x0000_i1026" type="#_x0000_t75" style="width:13pt;height:13pt;visibility:visible;mso-wrap-style:square">
            <v:imagedata r:id="Rbd5e31b9131e4383" o:title="Bibliothek"/>
          </v:shape>
        </w:pict>
      </w:r>
      <w:r>
        <w:t xml:space="preserve"> Bibliothek</w:t>
      </w:r>
    </w:p>
    <w:tbl>
      <w:tblPr>
        <w:tblStyle w:val="Erreichbarkeiten"/>
        <w:tblpPr w:bottomFromText="100" w:vertAnchor="text" w:tblpY="1"/>
        <w:tblOverlap w:val="never"/>
        <w:tblW w:w="0" w:type="auto"/>
        <w:tblLook w:val="04A0" w:firstRow="1" w:lastRow="0" w:firstColumn="1" w:lastColumn="0" w:noHBand="0" w:noVBand="1"/>
      </w:tblPr>
      <w:tblGrid>
        <w:gridCol w:w="562"/>
        <w:gridCol w:w="9786"/>
      </w:tblGrid>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9</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Bücherei Leystraße, Leystraße 53, 1200 Wien (791 m)</w:t>
            </w:r>
          </w:p>
        </w:tc>
      </w:tr>
    </w:tbl>
    <w:p>
      <w:pPr>
        <w:pStyle w:val="berschriftOhneTOC"/>
      </w:pPr>
      <w:r>
        <w:br w:type="page"/>
        <w:t>ERREICHBARKEITEN</w:t>
      </w:r>
    </w:p>
    <w:p>
      <w:pPr>
        <w:pStyle w:val="berschrift2"/>
      </w:pPr>
      <w:r>
        <w:t>Finanz &amp; Versicherung</w:t>
      </w:r>
    </w:p>
    <w:p/>
    <w:p>
      <w:r>
        <w:drawing>
          <wp:inline distT="0" distB="0" distL="0" distR="0">
            <wp:extent cx="6645600" cy="3322800"/>
            <wp:effectExtent l="0" t="0" r="3175" b="0"/>
            <wp:docPr id="65539" name="Grafik 65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39" name=""/>
                    <pic:cNvPicPr/>
                  </pic:nvPicPr>
                  <pic:blipFill>
                    <a:blip r:embed="Rea34eb24585d4e9c">
                      <a:extLst>
                        <a:ext uri="{28A0092B-C50C-407E-A947-70E740481C1C}">
                          <a14:useLocalDpi xmlns:a14="http://schemas.microsoft.com/office/drawing/2010/main" val="0"/>
                        </a:ext>
                      </a:extLst>
                    </a:blip>
                    <a:stretch>
                      <a:fillRect/>
                    </a:stretch>
                  </pic:blipFill>
                  <pic:spPr>
                    <a:xfrm>
                      <a:off x="0" y="0"/>
                      <a:ext cx="6645600" cy="3322800"/>
                    </a:xfrm>
                    <a:prstGeom prst="rect">
                      <a:avLst/>
                    </a:prstGeom>
                  </pic:spPr>
                </pic:pic>
              </a:graphicData>
            </a:graphic>
          </wp:inline>
        </w:drawing>
      </w:r>
    </w:p>
    <w:p/>
    <w:p>
      <w:pPr>
        <w:pStyle w:val="berschrift3"/>
      </w:pPr>
      <w:r>
        <w:pict>
          <v:shape id="_x0000_i1026" type="#_x0000_t75" style="width:13pt;height:13pt;visibility:visible;mso-wrap-style:square">
            <v:imagedata r:id="Rd7c31cd498e044fd" o:title="Bankomat"/>
          </v:shape>
        </w:pict>
      </w:r>
      <w:r>
        <w:t xml:space="preserve"> Bankomat</w:t>
      </w:r>
    </w:p>
    <w:tbl>
      <w:tblPr>
        <w:tblStyle w:val="Erreichbarkeiten"/>
        <w:tblpPr w:bottomFromText="100" w:vertAnchor="text" w:tblpY="1"/>
        <w:tblOverlap w:val="never"/>
        <w:tblW w:w="0" w:type="auto"/>
        <w:tblLook w:val="04A0" w:firstRow="1" w:lastRow="0" w:firstColumn="1" w:lastColumn="0" w:noHBand="0" w:noVBand="1"/>
      </w:tblPr>
      <w:tblGrid>
        <w:gridCol w:w="562"/>
        <w:gridCol w:w="9786"/>
      </w:tblGrid>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Keine Namensinformation, Keine Adressinformation (92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2</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Keine Namensinformation, Keine Adressinformation (305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3</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Keine Namensinformation, Keine Adressinformation (556 m)</w:t>
            </w:r>
          </w:p>
        </w:tc>
      </w:tr>
    </w:tbl>
    <w:p>
      <w:pPr>
        <w:pStyle w:val="berschrift3"/>
      </w:pPr>
      <w:r>
        <w:pict>
          <v:shape id="_x0000_i1026" type="#_x0000_t75" style="width:13pt;height:13pt;visibility:visible;mso-wrap-style:square">
            <v:imagedata r:id="R7dbd730a21da4037" o:title="Bank"/>
          </v:shape>
        </w:pict>
      </w:r>
      <w:r>
        <w:t xml:space="preserve"> Bank</w:t>
      </w:r>
    </w:p>
    <w:tbl>
      <w:tblPr>
        <w:tblStyle w:val="Erreichbarkeiten"/>
        <w:tblpPr w:bottomFromText="100" w:vertAnchor="text" w:tblpY="1"/>
        <w:tblOverlap w:val="never"/>
        <w:tblW w:w="0" w:type="auto"/>
        <w:tblLook w:val="04A0" w:firstRow="1" w:lastRow="0" w:firstColumn="1" w:lastColumn="0" w:noHBand="0" w:noVBand="1"/>
      </w:tblPr>
      <w:tblGrid>
        <w:gridCol w:w="562"/>
        <w:gridCol w:w="9786"/>
      </w:tblGrid>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4</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Erste Bank, Marchfeldstraße 21, 1200 Wien (564 m)</w:t>
            </w:r>
          </w:p>
        </w:tc>
      </w:tr>
    </w:tbl>
    <w:p>
      <w:pPr>
        <w:pStyle w:val="berschriftOhneTOC"/>
      </w:pPr>
      <w:r>
        <w:br w:type="page"/>
        <w:t>ERREICHBARKEITEN</w:t>
      </w:r>
    </w:p>
    <w:p>
      <w:pPr>
        <w:pStyle w:val="berschrift2"/>
      </w:pPr>
      <w:r>
        <w:t>Gastronomie</w:t>
      </w:r>
    </w:p>
    <w:p/>
    <w:p>
      <w:r>
        <w:drawing>
          <wp:inline distT="0" distB="0" distL="0" distR="0">
            <wp:extent cx="6645600" cy="3322800"/>
            <wp:effectExtent l="0" t="0" r="3175" b="0"/>
            <wp:docPr id="65540" name="Grafik 65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40" name=""/>
                    <pic:cNvPicPr/>
                  </pic:nvPicPr>
                  <pic:blipFill>
                    <a:blip r:embed="R6f24e3c85b104123">
                      <a:extLst>
                        <a:ext uri="{28A0092B-C50C-407E-A947-70E740481C1C}">
                          <a14:useLocalDpi xmlns:a14="http://schemas.microsoft.com/office/drawing/2010/main" val="0"/>
                        </a:ext>
                      </a:extLst>
                    </a:blip>
                    <a:stretch>
                      <a:fillRect/>
                    </a:stretch>
                  </pic:blipFill>
                  <pic:spPr>
                    <a:xfrm>
                      <a:off x="0" y="0"/>
                      <a:ext cx="6645600" cy="3322800"/>
                    </a:xfrm>
                    <a:prstGeom prst="rect">
                      <a:avLst/>
                    </a:prstGeom>
                  </pic:spPr>
                </pic:pic>
              </a:graphicData>
            </a:graphic>
          </wp:inline>
        </w:drawing>
      </w:r>
    </w:p>
    <w:p/>
    <w:p>
      <w:pPr>
        <w:pStyle w:val="berschrift3"/>
      </w:pPr>
      <w:r>
        <w:pict>
          <v:shape id="_x0000_i1026" type="#_x0000_t75" style="width:13pt;height:13pt;visibility:visible;mso-wrap-style:square">
            <v:imagedata r:id="Rf77c87176a6943d1" o:title="Café"/>
          </v:shape>
        </w:pict>
      </w:r>
      <w:r>
        <w:t xml:space="preserve"> Café</w:t>
      </w:r>
    </w:p>
    <w:tbl>
      <w:tblPr>
        <w:tblStyle w:val="Erreichbarkeiten"/>
        <w:tblpPr w:bottomFromText="100" w:vertAnchor="text" w:tblpY="1"/>
        <w:tblOverlap w:val="never"/>
        <w:tblW w:w="0" w:type="auto"/>
        <w:tblLook w:val="04A0" w:firstRow="1" w:lastRow="0" w:firstColumn="1" w:lastColumn="0" w:noHBand="0" w:noVBand="1"/>
      </w:tblPr>
      <w:tblGrid>
        <w:gridCol w:w="562"/>
        <w:gridCol w:w="9786"/>
      </w:tblGrid>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Le Cafe Falan, Keine Adressinformation (108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5</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Süsses Eck, Keine Adressinformation (254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7</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Zwara Gigerl, Keine Adressinformation (260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11</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Le Stadium, Keine Adressinformation (295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12</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Café Punto Rosso, Keine Adressinformation (465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15</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Süsses Eck, Keine Adressinformation (572 m)</w:t>
            </w:r>
          </w:p>
        </w:tc>
      </w:tr>
    </w:tbl>
    <w:p>
      <w:pPr>
        <w:pStyle w:val="berschrift3"/>
      </w:pPr>
      <w:r>
        <w:pict>
          <v:shape id="_x0000_i1026" type="#_x0000_t75" style="width:13pt;height:13pt;visibility:visible;mso-wrap-style:square">
            <v:imagedata r:id="Rbb6ef32684a04bdf" o:title="Restaurant"/>
          </v:shape>
        </w:pict>
      </w:r>
      <w:r>
        <w:t xml:space="preserve"> Restaurant</w:t>
      </w:r>
    </w:p>
    <w:tbl>
      <w:tblPr>
        <w:tblStyle w:val="Erreichbarkeiten"/>
        <w:tblpPr w:bottomFromText="100" w:vertAnchor="text" w:tblpY="1"/>
        <w:tblOverlap w:val="never"/>
        <w:tblW w:w="0" w:type="auto"/>
        <w:tblLook w:val="04A0" w:firstRow="1" w:lastRow="0" w:firstColumn="1" w:lastColumn="0" w:noHBand="0" w:noVBand="1"/>
      </w:tblPr>
      <w:tblGrid>
        <w:gridCol w:w="562"/>
        <w:gridCol w:w="9786"/>
      </w:tblGrid>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2</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Piazzetta, Leystraße 6/5, 1200 Wien (43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4</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Coretto, Forsthausgasse 15, 1200 Wien (208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8</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Brigittenauer Stadl, Keine Adressinformation (276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9</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Sapore d´Italia, Forsthausgasse 16-20, 1200 Wien (268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16</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Best Döner, Keine Adressinformation (572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17</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Sakura, Marchfeldstraße 17, 1200 Wien (619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18</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Siegreich, Marchfeldstraße 12, 1200 Wien (646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19</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Chuan Garten, Spielmanngasse 7, 1200 Wien (627 m)</w:t>
            </w:r>
          </w:p>
        </w:tc>
      </w:tr>
    </w:tbl>
    <w:p>
      <w:pPr>
        <w:pStyle w:val="berschrift3"/>
      </w:pPr>
      <w:r>
        <w:pict>
          <v:shape id="_x0000_i1026" type="#_x0000_t75" style="width:13pt;height:13pt;visibility:visible;mso-wrap-style:square">
            <v:imagedata r:id="Rd7e204d0a3eb4cda" o:title="Fast-Food Restaurant"/>
          </v:shape>
        </w:pict>
      </w:r>
      <w:r>
        <w:t xml:space="preserve"> Fast-Food Restaurant</w:t>
      </w:r>
    </w:p>
    <w:tbl>
      <w:tblPr>
        <w:tblStyle w:val="Erreichbarkeiten"/>
        <w:tblpPr w:bottomFromText="100" w:vertAnchor="text" w:tblpY="1"/>
        <w:tblOverlap w:val="never"/>
        <w:tblW w:w="0" w:type="auto"/>
        <w:tblLook w:val="04A0" w:firstRow="1" w:lastRow="0" w:firstColumn="1" w:lastColumn="0" w:noHBand="0" w:noVBand="1"/>
      </w:tblPr>
      <w:tblGrid>
        <w:gridCol w:w="562"/>
        <w:gridCol w:w="9786"/>
      </w:tblGrid>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3</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Schnitzel Restaurant, Kapaunplatz 4-6, 1200 Wien (141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10</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Vartos, Keine Adressinformation (324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13</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Kurze Pause, Keine Adressinformation (487 m)</w:t>
            </w:r>
          </w:p>
        </w:tc>
      </w:tr>
    </w:tbl>
    <w:p>
      <w:pPr>
        <w:pStyle w:val="berschrift3"/>
      </w:pPr>
      <w:r>
        <w:pict>
          <v:shape id="_x0000_i1026" type="#_x0000_t75" style="width:13pt;height:13pt;visibility:visible;mso-wrap-style:square">
            <v:imagedata r:id="R1daf52ffdacb481d" o:title="Eissalon"/>
          </v:shape>
        </w:pict>
      </w:r>
      <w:r>
        <w:t xml:space="preserve"> Eissalon</w:t>
      </w:r>
    </w:p>
    <w:tbl>
      <w:tblPr>
        <w:tblStyle w:val="Erreichbarkeiten"/>
        <w:tblpPr w:bottomFromText="100" w:vertAnchor="text" w:tblpY="1"/>
        <w:tblOverlap w:val="never"/>
        <w:tblW w:w="0" w:type="auto"/>
        <w:tblLook w:val="04A0" w:firstRow="1" w:lastRow="0" w:firstColumn="1" w:lastColumn="0" w:noHBand="0" w:noVBand="1"/>
      </w:tblPr>
      <w:tblGrid>
        <w:gridCol w:w="562"/>
        <w:gridCol w:w="9786"/>
      </w:tblGrid>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6</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Eissalon verdi, Leystraße 20A, 1200 Wien (259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14</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Polly's Eissalon, Friedrich-Engels-Platz 20, 1200 Wien (551 m)</w:t>
            </w:r>
          </w:p>
        </w:tc>
      </w:tr>
    </w:tbl>
    <w:p>
      <w:pPr>
        <w:pStyle w:val="berschrift3"/>
      </w:pPr>
      <w:r>
        <w:pict>
          <v:shape id="_x0000_i1026" type="#_x0000_t75" style="width:13pt;height:13pt;visibility:visible;mso-wrap-style:square">
            <v:imagedata r:id="R87d4fe72009643ac" o:title="Bar"/>
          </v:shape>
        </w:pict>
      </w:r>
      <w:r>
        <w:t xml:space="preserve"> Bar</w:t>
      </w:r>
    </w:p>
    <w:tbl>
      <w:tblPr>
        <w:tblStyle w:val="Erreichbarkeiten"/>
        <w:tblpPr w:bottomFromText="100" w:vertAnchor="text" w:tblpY="1"/>
        <w:tblOverlap w:val="never"/>
        <w:tblW w:w="0" w:type="auto"/>
        <w:tblLook w:val="04A0" w:firstRow="1" w:lastRow="0" w:firstColumn="1" w:lastColumn="0" w:noHBand="0" w:noVBand="1"/>
      </w:tblPr>
      <w:tblGrid>
        <w:gridCol w:w="562"/>
        <w:gridCol w:w="9786"/>
      </w:tblGrid>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20</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Admiral Sportsbar, Keine Adressinformation (679 m)</w:t>
            </w:r>
          </w:p>
        </w:tc>
      </w:tr>
    </w:tbl>
    <w:p>
      <w:pPr>
        <w:pStyle w:val="berschriftOhneTOC"/>
      </w:pPr>
      <w:r>
        <w:br w:type="page"/>
        <w:t>ERREICHBARKEITEN</w:t>
      </w:r>
    </w:p>
    <w:p>
      <w:pPr>
        <w:pStyle w:val="berschrift2"/>
      </w:pPr>
      <w:r>
        <w:t>Gesundheit</w:t>
      </w:r>
    </w:p>
    <w:p/>
    <w:p>
      <w:r>
        <w:drawing>
          <wp:inline distT="0" distB="0" distL="0" distR="0">
            <wp:extent cx="6645600" cy="3322800"/>
            <wp:effectExtent l="0" t="0" r="3175" b="0"/>
            <wp:docPr id="65541" name="Grafik 65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41" name=""/>
                    <pic:cNvPicPr/>
                  </pic:nvPicPr>
                  <pic:blipFill>
                    <a:blip r:embed="R3f0f3fc0e62a449f">
                      <a:extLst>
                        <a:ext uri="{28A0092B-C50C-407E-A947-70E740481C1C}">
                          <a14:useLocalDpi xmlns:a14="http://schemas.microsoft.com/office/drawing/2010/main" val="0"/>
                        </a:ext>
                      </a:extLst>
                    </a:blip>
                    <a:stretch>
                      <a:fillRect/>
                    </a:stretch>
                  </pic:blipFill>
                  <pic:spPr>
                    <a:xfrm>
                      <a:off x="0" y="0"/>
                      <a:ext cx="6645600" cy="3322800"/>
                    </a:xfrm>
                    <a:prstGeom prst="rect">
                      <a:avLst/>
                    </a:prstGeom>
                  </pic:spPr>
                </pic:pic>
              </a:graphicData>
            </a:graphic>
          </wp:inline>
        </w:drawing>
      </w:r>
    </w:p>
    <w:p/>
    <w:p>
      <w:pPr>
        <w:pStyle w:val="berschrift3"/>
      </w:pPr>
      <w:r>
        <w:pict>
          <v:shape id="_x0000_i1026" type="#_x0000_t75" style="width:13pt;height:13pt;visibility:visible;mso-wrap-style:square">
            <v:imagedata r:id="R11b893d4e7b44f47" o:title="Apotheke"/>
          </v:shape>
        </w:pict>
      </w:r>
      <w:r>
        <w:t xml:space="preserve"> Apotheke</w:t>
      </w:r>
    </w:p>
    <w:tbl>
      <w:tblPr>
        <w:tblStyle w:val="Erreichbarkeiten"/>
        <w:tblpPr w:bottomFromText="100" w:vertAnchor="text" w:tblpY="1"/>
        <w:tblOverlap w:val="never"/>
        <w:tblW w:w="0" w:type="auto"/>
        <w:tblLook w:val="04A0" w:firstRow="1" w:lastRow="0" w:firstColumn="1" w:lastColumn="0" w:noHBand="0" w:noVBand="1"/>
      </w:tblPr>
      <w:tblGrid>
        <w:gridCol w:w="562"/>
        <w:gridCol w:w="9786"/>
      </w:tblGrid>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Engelshof Apotheke, Keine Adressinformation (106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4</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Apotheke Aurora, Engerthstraße 52, 1200 Wien (562 m)</w:t>
            </w:r>
          </w:p>
        </w:tc>
      </w:tr>
    </w:tbl>
    <w:p>
      <w:pPr>
        <w:pStyle w:val="berschrift3"/>
      </w:pPr>
      <w:r>
        <w:pict>
          <v:shape id="_x0000_i1026" type="#_x0000_t75" style="width:13pt;height:13pt;visibility:visible;mso-wrap-style:square">
            <v:imagedata r:id="R6d4a723007194d07" o:title="Arzt"/>
          </v:shape>
        </w:pict>
      </w:r>
      <w:r>
        <w:t xml:space="preserve"> Arzt</w:t>
      </w:r>
    </w:p>
    <w:tbl>
      <w:tblPr>
        <w:tblStyle w:val="Erreichbarkeiten"/>
        <w:tblpPr w:bottomFromText="100" w:vertAnchor="text" w:tblpY="1"/>
        <w:tblOverlap w:val="never"/>
        <w:tblW w:w="0" w:type="auto"/>
        <w:tblLook w:val="04A0" w:firstRow="1" w:lastRow="0" w:firstColumn="1" w:lastColumn="0" w:noHBand="0" w:noVBand="1"/>
      </w:tblPr>
      <w:tblGrid>
        <w:gridCol w:w="562"/>
        <w:gridCol w:w="9786"/>
      </w:tblGrid>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2</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Dr. Herbert Ladermüller, Keine Adressinformation (341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6</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Dr. Elena Hudl, Keine Adressinformation (590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9</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Ortho20, Keine Adressinformation (668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10</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MR Dr. Paul Prem, Friedrich-Engels-Platz 15-16, 1200 Wien (668 m)</w:t>
            </w:r>
          </w:p>
        </w:tc>
      </w:tr>
    </w:tbl>
    <w:p>
      <w:pPr>
        <w:pStyle w:val="berschrift3"/>
      </w:pPr>
      <w:r>
        <w:pict>
          <v:shape id="_x0000_i1026" type="#_x0000_t75" style="width:13pt;height:13pt;visibility:visible;mso-wrap-style:square">
            <v:imagedata r:id="Rc7d1a184d489474f" o:title="Tierarzt"/>
          </v:shape>
        </w:pict>
      </w:r>
      <w:r>
        <w:t xml:space="preserve"> Tierarzt</w:t>
      </w:r>
    </w:p>
    <w:tbl>
      <w:tblPr>
        <w:tblStyle w:val="Erreichbarkeiten"/>
        <w:tblpPr w:bottomFromText="100" w:vertAnchor="text" w:tblpY="1"/>
        <w:tblOverlap w:val="never"/>
        <w:tblW w:w="0" w:type="auto"/>
        <w:tblLook w:val="04A0" w:firstRow="1" w:lastRow="0" w:firstColumn="1" w:lastColumn="0" w:noHBand="0" w:noVBand="1"/>
      </w:tblPr>
      <w:tblGrid>
        <w:gridCol w:w="562"/>
        <w:gridCol w:w="9786"/>
      </w:tblGrid>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3</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tmz 20, Keine Adressinformation (434 m)</w:t>
            </w:r>
          </w:p>
        </w:tc>
      </w:tr>
    </w:tbl>
    <w:p>
      <w:pPr>
        <w:pStyle w:val="berschrift3"/>
      </w:pPr>
      <w:r>
        <w:pict>
          <v:shape id="_x0000_i1026" type="#_x0000_t75" style="width:13pt;height:13pt;visibility:visible;mso-wrap-style:square">
            <v:imagedata r:id="R697b82eff0774351" o:title="Zahnarzt"/>
          </v:shape>
        </w:pict>
      </w:r>
      <w:r>
        <w:t xml:space="preserve"> Zahnarzt</w:t>
      </w:r>
    </w:p>
    <w:tbl>
      <w:tblPr>
        <w:tblStyle w:val="Erreichbarkeiten"/>
        <w:tblpPr w:bottomFromText="100" w:vertAnchor="text" w:tblpY="1"/>
        <w:tblOverlap w:val="never"/>
        <w:tblW w:w="0" w:type="auto"/>
        <w:tblLook w:val="04A0" w:firstRow="1" w:lastRow="0" w:firstColumn="1" w:lastColumn="0" w:noHBand="0" w:noVBand="1"/>
      </w:tblPr>
      <w:tblGrid>
        <w:gridCol w:w="562"/>
        <w:gridCol w:w="9786"/>
      </w:tblGrid>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5</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Dr. Abo, Keine Adressinformation (552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7</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Dr. Reinhard Blindhofer, Engerthstraße 58/4/2, 1200 Wien (600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8</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Dr. Schwinner, Keine Adressinformation (655 m)</w:t>
            </w:r>
          </w:p>
        </w:tc>
      </w:tr>
    </w:tbl>
    <w:p>
      <w:pPr>
        <w:pStyle w:val="berschriftOhneTOC"/>
      </w:pPr>
      <w:r>
        <w:br w:type="page"/>
        <w:t>ERREICHBARKEITEN</w:t>
      </w:r>
    </w:p>
    <w:p>
      <w:pPr>
        <w:pStyle w:val="berschrift2"/>
      </w:pPr>
      <w:r>
        <w:t>Grünflächen</w:t>
      </w:r>
    </w:p>
    <w:p/>
    <w:p>
      <w:r>
        <w:drawing>
          <wp:inline distT="0" distB="0" distL="0" distR="0">
            <wp:extent cx="6645600" cy="3322800"/>
            <wp:effectExtent l="0" t="0" r="3175" b="0"/>
            <wp:docPr id="65542" name="Grafik 65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42" name=""/>
                    <pic:cNvPicPr/>
                  </pic:nvPicPr>
                  <pic:blipFill>
                    <a:blip r:embed="R5b69e1d5fdda4439">
                      <a:extLst>
                        <a:ext uri="{28A0092B-C50C-407E-A947-70E740481C1C}">
                          <a14:useLocalDpi xmlns:a14="http://schemas.microsoft.com/office/drawing/2010/main" val="0"/>
                        </a:ext>
                      </a:extLst>
                    </a:blip>
                    <a:stretch>
                      <a:fillRect/>
                    </a:stretch>
                  </pic:blipFill>
                  <pic:spPr>
                    <a:xfrm>
                      <a:off x="0" y="0"/>
                      <a:ext cx="6645600" cy="3322800"/>
                    </a:xfrm>
                    <a:prstGeom prst="rect">
                      <a:avLst/>
                    </a:prstGeom>
                  </pic:spPr>
                </pic:pic>
              </a:graphicData>
            </a:graphic>
          </wp:inline>
        </w:drawing>
      </w:r>
    </w:p>
    <w:p/>
    <w:p>
      <w:pPr>
        <w:pStyle w:val="berschrift3"/>
      </w:pPr>
      <w:r>
        <w:pict>
          <v:shape id="_x0000_i1026" type="#_x0000_t75" style="width:13pt;height:13pt;visibility:visible;mso-wrap-style:square">
            <v:imagedata r:id="R5d623535cf2444e9" o:title="Grünraum"/>
          </v:shape>
        </w:pict>
      </w:r>
      <w:r>
        <w:t xml:space="preserve"> Grünraum</w:t>
      </w:r>
    </w:p>
    <w:tbl>
      <w:tblPr>
        <w:tblStyle w:val="Erreichbarkeiten"/>
        <w:tblpPr w:bottomFromText="100" w:vertAnchor="text" w:tblpY="1"/>
        <w:tblOverlap w:val="never"/>
        <w:tblW w:w="0" w:type="auto"/>
        <w:tblLook w:val="04A0" w:firstRow="1" w:lastRow="0" w:firstColumn="1" w:lastColumn="0" w:noHBand="0" w:noVBand="1"/>
      </w:tblPr>
      <w:tblGrid>
        <w:gridCol w:w="562"/>
        <w:gridCol w:w="9786"/>
      </w:tblGrid>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Keine Namensinformation, Keine Adressinformation (228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2</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Forsthauspark, Keine Adressinformation (288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3</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Keine Namensinformation, Keine Adressinformation (268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4</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Keine Namensinformation, Keine Adressinformation (281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5</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Keine Namensinformation, Keine Adressinformation (398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6</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Keine Namensinformation, Keine Adressinformation (501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7</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Keine Namensinformation, Keine Adressinformation (548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8</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Keine Namensinformation, Keine Adressinformation (560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9</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Keine Namensinformation, Keine Adressinformation (573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10</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Keine Namensinformation, Keine Adressinformation (355 m)</w:t>
            </w:r>
          </w:p>
        </w:tc>
      </w:tr>
    </w:tbl>
    <w:p>
      <w:pPr>
        <w:pStyle w:val="berschriftOhneTOC"/>
      </w:pPr>
      <w:r>
        <w:br w:type="page"/>
        <w:t>ERREICHBARKEITEN</w:t>
      </w:r>
    </w:p>
    <w:p>
      <w:pPr>
        <w:pStyle w:val="berschrift2"/>
      </w:pPr>
      <w:r>
        <w:t>Kultur &amp; Unterhaltung</w:t>
      </w:r>
    </w:p>
    <w:p/>
    <w:p>
      <w:r>
        <w:drawing>
          <wp:inline distT="0" distB="0" distL="0" distR="0">
            <wp:extent cx="6645600" cy="3322800"/>
            <wp:effectExtent l="0" t="0" r="3175" b="0"/>
            <wp:docPr id="65543" name="Grafik 65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43" name=""/>
                    <pic:cNvPicPr/>
                  </pic:nvPicPr>
                  <pic:blipFill>
                    <a:blip r:embed="Raeeadbb281fe4cb4">
                      <a:extLst>
                        <a:ext uri="{28A0092B-C50C-407E-A947-70E740481C1C}">
                          <a14:useLocalDpi xmlns:a14="http://schemas.microsoft.com/office/drawing/2010/main" val="0"/>
                        </a:ext>
                      </a:extLst>
                    </a:blip>
                    <a:stretch>
                      <a:fillRect/>
                    </a:stretch>
                  </pic:blipFill>
                  <pic:spPr>
                    <a:xfrm>
                      <a:off x="0" y="0"/>
                      <a:ext cx="6645600" cy="3322800"/>
                    </a:xfrm>
                    <a:prstGeom prst="rect">
                      <a:avLst/>
                    </a:prstGeom>
                  </pic:spPr>
                </pic:pic>
              </a:graphicData>
            </a:graphic>
          </wp:inline>
        </w:drawing>
      </w:r>
    </w:p>
    <w:p/>
    <w:p>
      <w:pPr>
        <w:pStyle w:val="berschrift3"/>
      </w:pPr>
      <w:r>
        <w:t>Keine Erreichbarkeitsdaten innerhalb von 10 Gehminuten verfügbar.</w:t>
      </w:r>
    </w:p>
    <w:p>
      <w:pPr>
        <w:pStyle w:val="berschriftOhneTOC"/>
      </w:pPr>
      <w:r>
        <w:br w:type="page"/>
        <w:t>ERREICHBARKEITEN</w:t>
      </w:r>
    </w:p>
    <w:p>
      <w:pPr>
        <w:pStyle w:val="berschrift2"/>
      </w:pPr>
      <w:r>
        <w:t>Mobilität</w:t>
      </w:r>
    </w:p>
    <w:p/>
    <w:p>
      <w:r>
        <w:drawing>
          <wp:inline distT="0" distB="0" distL="0" distR="0">
            <wp:extent cx="6645600" cy="3322800"/>
            <wp:effectExtent l="0" t="0" r="3175" b="0"/>
            <wp:docPr id="65544" name="Grafik 65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44" name=""/>
                    <pic:cNvPicPr/>
                  </pic:nvPicPr>
                  <pic:blipFill>
                    <a:blip r:embed="Ra2ef0831a1fe49e0">
                      <a:extLst>
                        <a:ext uri="{28A0092B-C50C-407E-A947-70E740481C1C}">
                          <a14:useLocalDpi xmlns:a14="http://schemas.microsoft.com/office/drawing/2010/main" val="0"/>
                        </a:ext>
                      </a:extLst>
                    </a:blip>
                    <a:stretch>
                      <a:fillRect/>
                    </a:stretch>
                  </pic:blipFill>
                  <pic:spPr>
                    <a:xfrm>
                      <a:off x="0" y="0"/>
                      <a:ext cx="6645600" cy="3322800"/>
                    </a:xfrm>
                    <a:prstGeom prst="rect">
                      <a:avLst/>
                    </a:prstGeom>
                  </pic:spPr>
                </pic:pic>
              </a:graphicData>
            </a:graphic>
          </wp:inline>
        </w:drawing>
      </w:r>
    </w:p>
    <w:p/>
    <w:p>
      <w:pPr>
        <w:pStyle w:val="berschrift3"/>
      </w:pPr>
      <w:r>
        <w:pict>
          <v:shape id="_x0000_i1026" type="#_x0000_t75" style="width:13pt;height:13pt;visibility:visible;mso-wrap-style:square">
            <v:imagedata r:id="R7e854ab47a004581" o:title="Fahrradabstellanlage"/>
          </v:shape>
        </w:pict>
      </w:r>
      <w:r>
        <w:t xml:space="preserve"> Fahrradabstellanlage</w:t>
      </w:r>
    </w:p>
    <w:tbl>
      <w:tblPr>
        <w:tblStyle w:val="Erreichbarkeiten"/>
        <w:tblpPr w:bottomFromText="100" w:vertAnchor="text" w:tblpY="1"/>
        <w:tblOverlap w:val="never"/>
        <w:tblW w:w="0" w:type="auto"/>
        <w:tblLook w:val="04A0" w:firstRow="1" w:lastRow="0" w:firstColumn="1" w:lastColumn="0" w:noHBand="0" w:noVBand="1"/>
      </w:tblPr>
      <w:tblGrid>
        <w:gridCol w:w="562"/>
        <w:gridCol w:w="9786"/>
      </w:tblGrid>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Keine Namensinformation, Keine Adressinformation (24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3</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Keine Namensinformation, Keine Adressinformation (113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4</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Keine Namensinformation, Keine Adressinformation (158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6</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Keine Namensinformation, Keine Adressinformation (211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7</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Keine Namensinformation, Keine Adressinformation (206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8</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Keine Namensinformation, Keine Adressinformation (219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9</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Keine Namensinformation, Keine Adressinformation (228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10</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Keine Namensinformation, Keine Adressinformation (251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11</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Keine Namensinformation, Keine Adressinformation (280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12</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Keine Namensinformation, Keine Adressinformation (257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13</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Keine Namensinformation, Keine Adressinformation (279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14</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Keine Namensinformation, Keine Adressinformation (156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16</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Keine Namensinformation, Keine Adressinformation (299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17</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Keine Namensinformation, Keine Adressinformation (322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18</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Keine Namensinformation, Keine Adressinformation (327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19</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Keine Namensinformation, Keine Adressinformation (330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20</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Keine Namensinformation, Keine Adressinformation (365 m)</w:t>
            </w:r>
          </w:p>
        </w:tc>
      </w:tr>
    </w:tbl>
    <w:p>
      <w:pPr>
        <w:pStyle w:val="berschrift3"/>
      </w:pPr>
      <w:r>
        <w:pict>
          <v:shape id="_x0000_i1026" type="#_x0000_t75" style="width:13pt;height:13pt;visibility:visible;mso-wrap-style:square">
            <v:imagedata r:id="Ra5699550f2884858" o:title="Aufladestation"/>
          </v:shape>
        </w:pict>
      </w:r>
      <w:r>
        <w:t xml:space="preserve"> Aufladestation</w:t>
      </w:r>
    </w:p>
    <w:tbl>
      <w:tblPr>
        <w:tblStyle w:val="Erreichbarkeiten"/>
        <w:tblpPr w:bottomFromText="100" w:vertAnchor="text" w:tblpY="1"/>
        <w:tblOverlap w:val="never"/>
        <w:tblW w:w="0" w:type="auto"/>
        <w:tblLook w:val="04A0" w:firstRow="1" w:lastRow="0" w:firstColumn="1" w:lastColumn="0" w:noHBand="0" w:noVBand="1"/>
      </w:tblPr>
      <w:tblGrid>
        <w:gridCol w:w="562"/>
        <w:gridCol w:w="9786"/>
      </w:tblGrid>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2</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Keine Namensinformation, Keine Adressinformation (46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5</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Keine Namensinformation, Keine Adressinformation (187 m)</w:t>
            </w:r>
          </w:p>
        </w:tc>
      </w:tr>
    </w:tbl>
    <w:p>
      <w:pPr>
        <w:pStyle w:val="berschrift3"/>
      </w:pPr>
      <w:r>
        <w:pict>
          <v:shape id="_x0000_i1026" type="#_x0000_t75" style="width:13pt;height:13pt;visibility:visible;mso-wrap-style:square">
            <v:imagedata r:id="R968857cd34604adb" o:title="Parkplatz / Parkgarage"/>
          </v:shape>
        </w:pict>
      </w:r>
      <w:r>
        <w:t xml:space="preserve"> Parkplatz / Parkgarage</w:t>
      </w:r>
    </w:p>
    <w:tbl>
      <w:tblPr>
        <w:tblStyle w:val="Erreichbarkeiten"/>
        <w:tblpPr w:bottomFromText="100" w:vertAnchor="text" w:tblpY="1"/>
        <w:tblOverlap w:val="never"/>
        <w:tblW w:w="0" w:type="auto"/>
        <w:tblLook w:val="04A0" w:firstRow="1" w:lastRow="0" w:firstColumn="1" w:lastColumn="0" w:noHBand="0" w:noVBand="1"/>
      </w:tblPr>
      <w:tblGrid>
        <w:gridCol w:w="562"/>
        <w:gridCol w:w="9786"/>
      </w:tblGrid>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15</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Keine Namensinformation, Keine Adressinformation (262 m)</w:t>
            </w:r>
          </w:p>
        </w:tc>
      </w:tr>
    </w:tbl>
    <w:p>
      <w:pPr>
        <w:pStyle w:val="berschriftOhneTOC"/>
      </w:pPr>
      <w:r>
        <w:br w:type="page"/>
        <w:t>ERREICHBARKEITEN</w:t>
      </w:r>
    </w:p>
    <w:p>
      <w:pPr>
        <w:pStyle w:val="berschrift2"/>
      </w:pPr>
      <w:r>
        <w:t>Nahversorgung</w:t>
      </w:r>
    </w:p>
    <w:p/>
    <w:p>
      <w:r>
        <w:drawing>
          <wp:inline distT="0" distB="0" distL="0" distR="0">
            <wp:extent cx="6645600" cy="3322800"/>
            <wp:effectExtent l="0" t="0" r="3175" b="0"/>
            <wp:docPr id="65545" name="Grafik 65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45" name=""/>
                    <pic:cNvPicPr/>
                  </pic:nvPicPr>
                  <pic:blipFill>
                    <a:blip r:embed="Rb947e15711894a50">
                      <a:extLst>
                        <a:ext uri="{28A0092B-C50C-407E-A947-70E740481C1C}">
                          <a14:useLocalDpi xmlns:a14="http://schemas.microsoft.com/office/drawing/2010/main" val="0"/>
                        </a:ext>
                      </a:extLst>
                    </a:blip>
                    <a:stretch>
                      <a:fillRect/>
                    </a:stretch>
                  </pic:blipFill>
                  <pic:spPr>
                    <a:xfrm>
                      <a:off x="0" y="0"/>
                      <a:ext cx="6645600" cy="3322800"/>
                    </a:xfrm>
                    <a:prstGeom prst="rect">
                      <a:avLst/>
                    </a:prstGeom>
                  </pic:spPr>
                </pic:pic>
              </a:graphicData>
            </a:graphic>
          </wp:inline>
        </w:drawing>
      </w:r>
    </w:p>
    <w:p/>
    <w:p>
      <w:pPr>
        <w:pStyle w:val="berschrift3"/>
      </w:pPr>
      <w:r>
        <w:pict>
          <v:shape id="_x0000_i1026" type="#_x0000_t75" style="width:13pt;height:13pt;visibility:visible;mso-wrap-style:square">
            <v:imagedata r:id="Rcd58a678d7844a17" o:title="Drogerie"/>
          </v:shape>
        </w:pict>
      </w:r>
      <w:r>
        <w:t xml:space="preserve"> Drogerie</w:t>
      </w:r>
    </w:p>
    <w:tbl>
      <w:tblPr>
        <w:tblStyle w:val="Erreichbarkeiten"/>
        <w:tblpPr w:bottomFromText="100" w:vertAnchor="text" w:tblpY="1"/>
        <w:tblOverlap w:val="never"/>
        <w:tblW w:w="0" w:type="auto"/>
        <w:tblLook w:val="04A0" w:firstRow="1" w:lastRow="0" w:firstColumn="1" w:lastColumn="0" w:noHBand="0" w:noVBand="1"/>
      </w:tblPr>
      <w:tblGrid>
        <w:gridCol w:w="562"/>
        <w:gridCol w:w="9786"/>
      </w:tblGrid>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Bipa, Leystraße 8, 1200 Wien (71 m)</w:t>
            </w:r>
          </w:p>
        </w:tc>
      </w:tr>
    </w:tbl>
    <w:p>
      <w:pPr>
        <w:pStyle w:val="berschrift3"/>
      </w:pPr>
      <w:r>
        <w:pict>
          <v:shape id="_x0000_i1026" type="#_x0000_t75" style="width:13pt;height:13pt;visibility:visible;mso-wrap-style:square">
            <v:imagedata r:id="R1715e6b9d9e04626" o:title="Supermarkt"/>
          </v:shape>
        </w:pict>
      </w:r>
      <w:r>
        <w:t xml:space="preserve"> Supermarkt</w:t>
      </w:r>
    </w:p>
    <w:tbl>
      <w:tblPr>
        <w:tblStyle w:val="Erreichbarkeiten"/>
        <w:tblpPr w:bottomFromText="100" w:vertAnchor="text" w:tblpY="1"/>
        <w:tblOverlap w:val="never"/>
        <w:tblW w:w="0" w:type="auto"/>
        <w:tblLook w:val="04A0" w:firstRow="1" w:lastRow="0" w:firstColumn="1" w:lastColumn="0" w:noHBand="0" w:noVBand="1"/>
      </w:tblPr>
      <w:tblGrid>
        <w:gridCol w:w="562"/>
        <w:gridCol w:w="9786"/>
      </w:tblGrid>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2</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Billa, Leystraße 8, 1200 Wien (76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4</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Spar, Keine Adressinformation (305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5</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Hofer, Keine Adressinformation (348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6</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Almer, Adalbert-Stifter-Straße 69,  (427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7</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Lidl, Keine Adressinformation (452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9</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Spar, Friedrich-Engels-Platz 22, 1200 Wien (480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10</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HR Trade International, Keine Adressinformation (503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11</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Hofer, Marchfeldstraße 14, 1200 Wien (615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13</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Hofer, Keine Adressinformation (687 m)</w:t>
            </w:r>
          </w:p>
        </w:tc>
      </w:tr>
    </w:tbl>
    <w:p>
      <w:pPr>
        <w:pStyle w:val="berschrift3"/>
      </w:pPr>
      <w:r>
        <w:pict>
          <v:shape id="_x0000_i1026" type="#_x0000_t75" style="width:13pt;height:13pt;visibility:visible;mso-wrap-style:square">
            <v:imagedata r:id="R58c7f6acdfd94f52" o:title="Bäckerei"/>
          </v:shape>
        </w:pict>
      </w:r>
      <w:r>
        <w:t xml:space="preserve"> Bäckerei</w:t>
      </w:r>
    </w:p>
    <w:tbl>
      <w:tblPr>
        <w:tblStyle w:val="Erreichbarkeiten"/>
        <w:tblpPr w:bottomFromText="100" w:vertAnchor="text" w:tblpY="1"/>
        <w:tblOverlap w:val="never"/>
        <w:tblW w:w="0" w:type="auto"/>
        <w:tblLook w:val="04A0" w:firstRow="1" w:lastRow="0" w:firstColumn="1" w:lastColumn="0" w:noHBand="0" w:noVBand="1"/>
      </w:tblPr>
      <w:tblGrid>
        <w:gridCol w:w="562"/>
        <w:gridCol w:w="9786"/>
      </w:tblGrid>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3</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simitchi, Keine Adressinformation (278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12</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Iik, Marchfeldstraße 15, 1200 Wien (658 m)</w:t>
            </w:r>
          </w:p>
        </w:tc>
      </w:tr>
    </w:tbl>
    <w:p>
      <w:pPr>
        <w:pStyle w:val="berschrift3"/>
      </w:pPr>
      <w:r>
        <w:pict>
          <v:shape id="_x0000_i1026" type="#_x0000_t75" style="width:13pt;height:13pt;visibility:visible;mso-wrap-style:square">
            <v:imagedata r:id="R4f10218b80044687" o:title="Gemischtwaren"/>
          </v:shape>
        </w:pict>
      </w:r>
      <w:r>
        <w:t xml:space="preserve"> Gemischtwaren</w:t>
      </w:r>
    </w:p>
    <w:tbl>
      <w:tblPr>
        <w:tblStyle w:val="Erreichbarkeiten"/>
        <w:tblpPr w:bottomFromText="100" w:vertAnchor="text" w:tblpY="1"/>
        <w:tblOverlap w:val="never"/>
        <w:tblW w:w="0" w:type="auto"/>
        <w:tblLook w:val="04A0" w:firstRow="1" w:lastRow="0" w:firstColumn="1" w:lastColumn="0" w:noHBand="0" w:noVBand="1"/>
      </w:tblPr>
      <w:tblGrid>
        <w:gridCol w:w="562"/>
        <w:gridCol w:w="9786"/>
      </w:tblGrid>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8</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Viva, Keine Adressinformation (478 m)</w:t>
            </w:r>
          </w:p>
        </w:tc>
      </w:tr>
    </w:tbl>
    <w:p>
      <w:pPr>
        <w:pStyle w:val="berschriftOhneTOC"/>
      </w:pPr>
      <w:r>
        <w:br w:type="page"/>
        <w:t>ERREICHBARKEITEN</w:t>
      </w:r>
    </w:p>
    <w:p>
      <w:pPr>
        <w:pStyle w:val="berschrift2"/>
      </w:pPr>
      <w:r>
        <w:t>Öffentlicher Personennahverkehr</w:t>
      </w:r>
    </w:p>
    <w:p/>
    <w:p>
      <w:r>
        <w:drawing>
          <wp:inline distT="0" distB="0" distL="0" distR="0">
            <wp:extent cx="6645600" cy="3322800"/>
            <wp:effectExtent l="0" t="0" r="3175" b="0"/>
            <wp:docPr id="65546" name="Grafik 65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46" name=""/>
                    <pic:cNvPicPr/>
                  </pic:nvPicPr>
                  <pic:blipFill>
                    <a:blip r:embed="R9b781b27f7484917">
                      <a:extLst>
                        <a:ext uri="{28A0092B-C50C-407E-A947-70E740481C1C}">
                          <a14:useLocalDpi xmlns:a14="http://schemas.microsoft.com/office/drawing/2010/main" val="0"/>
                        </a:ext>
                      </a:extLst>
                    </a:blip>
                    <a:stretch>
                      <a:fillRect/>
                    </a:stretch>
                  </pic:blipFill>
                  <pic:spPr>
                    <a:xfrm>
                      <a:off x="0" y="0"/>
                      <a:ext cx="6645600" cy="3322800"/>
                    </a:xfrm>
                    <a:prstGeom prst="rect">
                      <a:avLst/>
                    </a:prstGeom>
                  </pic:spPr>
                </pic:pic>
              </a:graphicData>
            </a:graphic>
          </wp:inline>
        </w:drawing>
      </w:r>
    </w:p>
    <w:p/>
    <w:p>
      <w:pPr>
        <w:pStyle w:val="berschrift3"/>
      </w:pPr>
      <w:r>
        <w:pict>
          <v:shape id="_x0000_i1026" type="#_x0000_t75" style="width:13pt;height:13pt;visibility:visible;mso-wrap-style:square">
            <v:imagedata r:id="R731ebd74dc5d46a5" o:title="Bus"/>
          </v:shape>
        </w:pict>
      </w:r>
      <w:r>
        <w:t xml:space="preserve"> Bus</w:t>
      </w:r>
    </w:p>
    <w:tbl>
      <w:tblPr>
        <w:tblStyle w:val="Erreichbarkeiten"/>
        <w:tblpPr w:bottomFromText="100" w:vertAnchor="text" w:tblpY="1"/>
        <w:tblOverlap w:val="never"/>
        <w:tblW w:w="0" w:type="auto"/>
        <w:tblLook w:val="04A0" w:firstRow="1" w:lastRow="0" w:firstColumn="1" w:lastColumn="0" w:noHBand="0" w:noVBand="1"/>
      </w:tblPr>
      <w:tblGrid>
        <w:gridCol w:w="562"/>
        <w:gridCol w:w="9786"/>
      </w:tblGrid>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Aignerstraße, Keine Adressinformation (105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2</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Forsthausgasse, Keine Adressinformation (226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3</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Griegstraße, Keine Adressinformation (243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4</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Dr-Adolf-Schärf-Heim, Keine Adressinformation (350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5</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Leystraße, Keine Adressinformation (375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6</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Friedrich-Engels-Platz, Keine Adressinformation (435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7</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Friedrich-Engels-Platz, Keine Adressinformation (457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9</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Dr-Adolf-Schärf-Heim, Keine Adressinformation (478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10</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Lorenz-Müller-Gasse, Keine Adressinformation (581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11</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Heiligenstädter Brücke, Keine Adressinformation (637 m)</w:t>
            </w:r>
          </w:p>
        </w:tc>
      </w:tr>
    </w:tbl>
    <w:p>
      <w:pPr>
        <w:pStyle w:val="berschrift3"/>
      </w:pPr>
      <w:r>
        <w:pict>
          <v:shape id="_x0000_i1026" type="#_x0000_t75" style="width:13pt;height:13pt;visibility:visible;mso-wrap-style:square">
            <v:imagedata r:id="Rbbecfb106cfe4bc8" o:title="Straßenbahn"/>
          </v:shape>
        </w:pict>
      </w:r>
      <w:r>
        <w:t xml:space="preserve"> Straßenbahn</w:t>
      </w:r>
    </w:p>
    <w:tbl>
      <w:tblPr>
        <w:tblStyle w:val="Erreichbarkeiten"/>
        <w:tblpPr w:bottomFromText="100" w:vertAnchor="text" w:tblpY="1"/>
        <w:tblOverlap w:val="never"/>
        <w:tblW w:w="0" w:type="auto"/>
        <w:tblLook w:val="04A0" w:firstRow="1" w:lastRow="0" w:firstColumn="1" w:lastColumn="0" w:noHBand="0" w:noVBand="1"/>
      </w:tblPr>
      <w:tblGrid>
        <w:gridCol w:w="562"/>
        <w:gridCol w:w="9786"/>
      </w:tblGrid>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8</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Friedrich-Engels-Platz, Keine Adressinformation (498 m)</w:t>
            </w:r>
          </w:p>
        </w:tc>
      </w:tr>
    </w:tbl>
    <w:p>
      <w:pPr>
        <w:pStyle w:val="berschriftOhneTOC"/>
      </w:pPr>
      <w:r>
        <w:br w:type="page"/>
        <w:t>ERREICHBARKEITEN</w:t>
      </w:r>
    </w:p>
    <w:p>
      <w:pPr>
        <w:pStyle w:val="berschrift2"/>
      </w:pPr>
      <w:r>
        <w:t>Sonstige</w:t>
      </w:r>
    </w:p>
    <w:p/>
    <w:p>
      <w:r>
        <w:drawing>
          <wp:inline distT="0" distB="0" distL="0" distR="0">
            <wp:extent cx="6645600" cy="3322800"/>
            <wp:effectExtent l="0" t="0" r="3175" b="0"/>
            <wp:docPr id="65547" name="Grafik 65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47" name=""/>
                    <pic:cNvPicPr/>
                  </pic:nvPicPr>
                  <pic:blipFill>
                    <a:blip r:embed="R1543d1eea3314aeb">
                      <a:extLst>
                        <a:ext uri="{28A0092B-C50C-407E-A947-70E740481C1C}">
                          <a14:useLocalDpi xmlns:a14="http://schemas.microsoft.com/office/drawing/2010/main" val="0"/>
                        </a:ext>
                      </a:extLst>
                    </a:blip>
                    <a:stretch>
                      <a:fillRect/>
                    </a:stretch>
                  </pic:blipFill>
                  <pic:spPr>
                    <a:xfrm>
                      <a:off x="0" y="0"/>
                      <a:ext cx="6645600" cy="3322800"/>
                    </a:xfrm>
                    <a:prstGeom prst="rect">
                      <a:avLst/>
                    </a:prstGeom>
                  </pic:spPr>
                </pic:pic>
              </a:graphicData>
            </a:graphic>
          </wp:inline>
        </w:drawing>
      </w:r>
    </w:p>
    <w:p/>
    <w:p>
      <w:pPr>
        <w:pStyle w:val="berschrift3"/>
      </w:pPr>
      <w:r>
        <w:pict>
          <v:shape id="_x0000_i1026" type="#_x0000_t75" style="width:13pt;height:13pt;visibility:visible;mso-wrap-style:square">
            <v:imagedata r:id="R931258427b174e9e" o:title="Friseur"/>
          </v:shape>
        </w:pict>
      </w:r>
      <w:r>
        <w:t xml:space="preserve"> Friseur</w:t>
      </w:r>
    </w:p>
    <w:tbl>
      <w:tblPr>
        <w:tblStyle w:val="Erreichbarkeiten"/>
        <w:tblpPr w:bottomFromText="100" w:vertAnchor="text" w:tblpY="1"/>
        <w:tblOverlap w:val="never"/>
        <w:tblW w:w="0" w:type="auto"/>
        <w:tblLook w:val="04A0" w:firstRow="1" w:lastRow="0" w:firstColumn="1" w:lastColumn="0" w:noHBand="0" w:noVBand="1"/>
      </w:tblPr>
      <w:tblGrid>
        <w:gridCol w:w="562"/>
        <w:gridCol w:w="9786"/>
      </w:tblGrid>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1</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Friseur Andrea, Leystraße 23, 1200 Wien (200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3</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Corinna Rauch, Friedrich-Engels-Platz 21, 1200 Wien (545 m)</w:t>
            </w:r>
          </w:p>
        </w:tc>
      </w:tr>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4</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Herrenfriseur Europa, Marchfeldstraße 17, 1200 Wien (627 m)</w:t>
            </w:r>
          </w:p>
        </w:tc>
      </w:tr>
    </w:tbl>
    <w:p>
      <w:pPr>
        <w:pStyle w:val="berschrift3"/>
      </w:pPr>
      <w:r>
        <w:pict>
          <v:shape id="_x0000_i1026" type="#_x0000_t75" style="width:13pt;height:13pt;visibility:visible;mso-wrap-style:square">
            <v:imagedata r:id="R61f3424448884f92" o:title="Polizeidienststelle"/>
          </v:shape>
        </w:pict>
      </w:r>
      <w:r>
        <w:t xml:space="preserve"> Polizeidienststelle</w:t>
      </w:r>
    </w:p>
    <w:tbl>
      <w:tblPr>
        <w:tblStyle w:val="Erreichbarkeiten"/>
        <w:tblpPr w:bottomFromText="100" w:vertAnchor="text" w:tblpY="1"/>
        <w:tblOverlap w:val="never"/>
        <w:tblW w:w="0" w:type="auto"/>
        <w:tblLook w:val="04A0" w:firstRow="1" w:lastRow="0" w:firstColumn="1" w:lastColumn="0" w:noHBand="0" w:noVBand="1"/>
      </w:tblPr>
      <w:tblGrid>
        <w:gridCol w:w="562"/>
        <w:gridCol w:w="9786"/>
      </w:tblGrid>
      <w:tr>
        <w:tc>
          <w:tcPr>
            <w:cnfStyle w:val="001000000000" w:firstRow="0" w:lastRow="0" w:firstColumn="1" w:lastColumn="0" w:oddVBand="0" w:evenVBand="0" w:oddHBand="0" w:evenHBand="0" w:firstRowFirstColumn="0" w:firstRowLastColumn="0" w:lastRowFirstColumn="0" w:lastRowLastColumn="0"/>
            <w:tcW w:w="562" w:type="dxa"/>
          </w:tcPr>
          <w:p>
            <w:pPr>
              <w:pStyle w:val="Tabellen"/>
            </w:pPr>
            <w:r>
              <w:t>2</w:t>
            </w:r>
          </w:p>
        </w:tc>
        <w:tc>
          <w:tcPr>
            <w:tcW w:w="9786" w:type="dxa"/>
          </w:tcPr>
          <w:p>
            <w:pPr>
              <w:pStyle w:val="Tabellen"/>
              <w:cnfStyle w:val="000000000000" w:firstRow="0" w:lastRow="0" w:firstColumn="0" w:lastColumn="0" w:oddVBand="0" w:evenVBand="0" w:oddHBand="0" w:evenHBand="0" w:firstRowFirstColumn="0" w:firstRowLastColumn="0" w:lastRowFirstColumn="0" w:lastRowLastColumn="0"/>
              <w:rPr>
                <w:lang w:val="de-AT"/>
              </w:rPr>
            </w:pPr>
            <w:r>
              <w:rPr>
                <w:lang w:val="de-AT"/>
              </w:rPr>
              <w:t>Polizeiinspektion Vorgartenstraße, Vorgartenstraße 27, 1200 Wien (579 m)</w:t>
            </w:r>
          </w:p>
        </w:tc>
      </w:tr>
    </w:tbl>
    <w:p>
      <w:pPr>
        <w:pStyle w:val="berschrift1"/>
      </w:pPr>
      <w:r>
        <w:br w:type="page"/>
        <w:t>GIS-DATEN</w:t>
      </w:r>
    </w:p>
    <w:p>
      <w:pPr>
        <w:pStyle w:val="berschrift2"/>
      </w:pPr>
      <w:r>
        <w:t>Flächenwidmung und Kataster</w:t>
      </w:r>
    </w:p>
    <w:p/>
    <w:p>
      <w:pPr>
        <w:pStyle w:val="berschrift3"/>
      </w:pPr>
      <w:r>
        <w:t>Flächenwidmung</w:t>
      </w:r>
    </w:p>
    <w:p/>
    <w:p>
      <w:r>
        <w:drawing>
          <wp:inline distT="0" distB="0" distL="0" distR="0">
            <wp:extent cx="6645600" cy="3322800"/>
            <wp:effectExtent l="0" t="0" r="3175" b="0"/>
            <wp:docPr id="65548" name="Grafik 65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48" name=""/>
                    <pic:cNvPicPr/>
                  </pic:nvPicPr>
                  <pic:blipFill>
                    <a:blip r:embed="R904129d346cf4588">
                      <a:extLst>
                        <a:ext uri="{28A0092B-C50C-407E-A947-70E740481C1C}">
                          <a14:useLocalDpi xmlns:a14="http://schemas.microsoft.com/office/drawing/2010/main" val="0"/>
                        </a:ext>
                      </a:extLst>
                    </a:blip>
                    <a:stretch>
                      <a:fillRect/>
                    </a:stretch>
                  </pic:blipFill>
                  <pic:spPr>
                    <a:xfrm>
                      <a:off x="0" y="0"/>
                      <a:ext cx="6645600" cy="3322800"/>
                    </a:xfrm>
                    <a:prstGeom prst="rect">
                      <a:avLst/>
                    </a:prstGeom>
                  </pic:spPr>
                </pic:pic>
              </a:graphicData>
            </a:graphic>
          </wp:inline>
        </w:drawing>
      </w:r>
    </w:p>
    <w:p/>
    <w:p/>
    <w:p>
      <w:pPr>
        <w:pStyle w:val="berschrift3"/>
      </w:pPr>
      <w:r>
        <w:t>Kataster</w:t>
      </w:r>
    </w:p>
    <w:p/>
    <w:p>
      <w:r>
        <w:drawing>
          <wp:inline distT="0" distB="0" distL="0" distR="0">
            <wp:extent cx="6645600" cy="3322800"/>
            <wp:effectExtent l="0" t="0" r="3175" b="0"/>
            <wp:docPr id="65549" name="Grafik 65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49" name=""/>
                    <pic:cNvPicPr/>
                  </pic:nvPicPr>
                  <pic:blipFill>
                    <a:blip r:embed="Rcc44fc164f754d10">
                      <a:extLst>
                        <a:ext uri="{28A0092B-C50C-407E-A947-70E740481C1C}">
                          <a14:useLocalDpi xmlns:a14="http://schemas.microsoft.com/office/drawing/2010/main" val="0"/>
                        </a:ext>
                      </a:extLst>
                    </a:blip>
                    <a:stretch>
                      <a:fillRect/>
                    </a:stretch>
                  </pic:blipFill>
                  <pic:spPr>
                    <a:xfrm>
                      <a:off x="0" y="0"/>
                      <a:ext cx="6645600" cy="3322800"/>
                    </a:xfrm>
                    <a:prstGeom prst="rect">
                      <a:avLst/>
                    </a:prstGeom>
                  </pic:spPr>
                </pic:pic>
              </a:graphicData>
            </a:graphic>
          </wp:inline>
        </w:drawing>
      </w:r>
    </w:p>
    <w:p>
      <w:pPr>
        <w:pStyle w:val="berschriftOhneTOC"/>
      </w:pPr>
      <w:r>
        <w:br w:type="page"/>
        <w:t>GIS-DATEN</w:t>
      </w:r>
    </w:p>
    <w:p>
      <w:pPr>
        <w:pStyle w:val="berschrift2"/>
      </w:pPr>
      <w:r>
        <w:t>Lärminfo: Straßenverkehr</w:t>
      </w:r>
    </w:p>
    <w:p/>
    <w:p>
      <w:pPr>
        <w:pStyle w:val="berschrift3"/>
      </w:pPr>
      <w:r>
        <w:t>24h Durchschnitt</w:t>
      </w:r>
    </w:p>
    <w:p/>
    <w:p>
      <w:r>
        <w:drawing>
          <wp:inline distT="0" distB="0" distL="0" distR="0">
            <wp:extent cx="6645600" cy="3322800"/>
            <wp:effectExtent l="0" t="0" r="3175" b="0"/>
            <wp:docPr id="65550" name="Grafik 65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50" name=""/>
                    <pic:cNvPicPr/>
                  </pic:nvPicPr>
                  <pic:blipFill>
                    <a:blip r:embed="R4e4be455d2254f95">
                      <a:extLst>
                        <a:ext uri="{28A0092B-C50C-407E-A947-70E740481C1C}">
                          <a14:useLocalDpi xmlns:a14="http://schemas.microsoft.com/office/drawing/2010/main" val="0"/>
                        </a:ext>
                      </a:extLst>
                    </a:blip>
                    <a:stretch>
                      <a:fillRect/>
                    </a:stretch>
                  </pic:blipFill>
                  <pic:spPr>
                    <a:xfrm>
                      <a:off x="0" y="0"/>
                      <a:ext cx="6645600" cy="3322800"/>
                    </a:xfrm>
                    <a:prstGeom prst="rect">
                      <a:avLst/>
                    </a:prstGeom>
                  </pic:spPr>
                </pic:pic>
              </a:graphicData>
            </a:graphic>
          </wp:inline>
        </w:drawing>
      </w:r>
    </w:p>
    <w:p/>
    <w:p/>
    <w:p>
      <w:pPr>
        <w:pStyle w:val="berschrift3"/>
      </w:pPr>
      <w:r>
        <w:t>Nachtwerte</w:t>
      </w:r>
    </w:p>
    <w:p/>
    <w:p>
      <w:r>
        <w:drawing>
          <wp:inline distT="0" distB="0" distL="0" distR="0">
            <wp:extent cx="6645600" cy="3322800"/>
            <wp:effectExtent l="0" t="0" r="3175" b="0"/>
            <wp:docPr id="65551" name="Grafik 65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51" name=""/>
                    <pic:cNvPicPr/>
                  </pic:nvPicPr>
                  <pic:blipFill>
                    <a:blip r:embed="R26ff5ad1367a4698">
                      <a:extLst>
                        <a:ext uri="{28A0092B-C50C-407E-A947-70E740481C1C}">
                          <a14:useLocalDpi xmlns:a14="http://schemas.microsoft.com/office/drawing/2010/main" val="0"/>
                        </a:ext>
                      </a:extLst>
                    </a:blip>
                    <a:stretch>
                      <a:fillRect/>
                    </a:stretch>
                  </pic:blipFill>
                  <pic:spPr>
                    <a:xfrm>
                      <a:off x="0" y="0"/>
                      <a:ext cx="6645600" cy="3322800"/>
                    </a:xfrm>
                    <a:prstGeom prst="rect">
                      <a:avLst/>
                    </a:prstGeom>
                  </pic:spPr>
                </pic:pic>
              </a:graphicData>
            </a:graphic>
          </wp:inline>
        </w:drawing>
      </w:r>
    </w:p>
    <w:p>
      <w:pPr>
        <w:pStyle w:val="berschriftOhneTOC"/>
      </w:pPr>
      <w:r>
        <w:br w:type="page"/>
        <w:t>GIS-DATEN</w:t>
      </w:r>
    </w:p>
    <w:p>
      <w:pPr>
        <w:pStyle w:val="berschrift2"/>
      </w:pPr>
      <w:r>
        <w:t>Lärminfo: Schienenverkehr</w:t>
      </w:r>
    </w:p>
    <w:p/>
    <w:p>
      <w:pPr>
        <w:pStyle w:val="berschrift3"/>
      </w:pPr>
      <w:r>
        <w:t>24h Durchschnitt</w:t>
      </w:r>
    </w:p>
    <w:p/>
    <w:p>
      <w:r>
        <w:drawing>
          <wp:inline distT="0" distB="0" distL="0" distR="0">
            <wp:extent cx="6645600" cy="3322800"/>
            <wp:effectExtent l="0" t="0" r="3175" b="0"/>
            <wp:docPr id="65552" name="Grafik 65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52" name=""/>
                    <pic:cNvPicPr/>
                  </pic:nvPicPr>
                  <pic:blipFill>
                    <a:blip r:embed="Rc168656bf55e493e">
                      <a:extLst>
                        <a:ext uri="{28A0092B-C50C-407E-A947-70E740481C1C}">
                          <a14:useLocalDpi xmlns:a14="http://schemas.microsoft.com/office/drawing/2010/main" val="0"/>
                        </a:ext>
                      </a:extLst>
                    </a:blip>
                    <a:stretch>
                      <a:fillRect/>
                    </a:stretch>
                  </pic:blipFill>
                  <pic:spPr>
                    <a:xfrm>
                      <a:off x="0" y="0"/>
                      <a:ext cx="6645600" cy="3322800"/>
                    </a:xfrm>
                    <a:prstGeom prst="rect">
                      <a:avLst/>
                    </a:prstGeom>
                  </pic:spPr>
                </pic:pic>
              </a:graphicData>
            </a:graphic>
          </wp:inline>
        </w:drawing>
      </w:r>
    </w:p>
    <w:p/>
    <w:p/>
    <w:p>
      <w:pPr>
        <w:pStyle w:val="berschrift3"/>
      </w:pPr>
      <w:r>
        <w:t>Nachtwerte</w:t>
      </w:r>
    </w:p>
    <w:p/>
    <w:p>
      <w:r>
        <w:drawing>
          <wp:inline distT="0" distB="0" distL="0" distR="0">
            <wp:extent cx="6645600" cy="3322800"/>
            <wp:effectExtent l="0" t="0" r="3175" b="0"/>
            <wp:docPr id="65553" name="Grafik 65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53" name=""/>
                    <pic:cNvPicPr/>
                  </pic:nvPicPr>
                  <pic:blipFill>
                    <a:blip r:embed="R09be21891273483c">
                      <a:extLst>
                        <a:ext uri="{28A0092B-C50C-407E-A947-70E740481C1C}">
                          <a14:useLocalDpi xmlns:a14="http://schemas.microsoft.com/office/drawing/2010/main" val="0"/>
                        </a:ext>
                      </a:extLst>
                    </a:blip>
                    <a:stretch>
                      <a:fillRect/>
                    </a:stretch>
                  </pic:blipFill>
                  <pic:spPr>
                    <a:xfrm>
                      <a:off x="0" y="0"/>
                      <a:ext cx="6645600" cy="3322800"/>
                    </a:xfrm>
                    <a:prstGeom prst="rect">
                      <a:avLst/>
                    </a:prstGeom>
                  </pic:spPr>
                </pic:pic>
              </a:graphicData>
            </a:graphic>
          </wp:inline>
        </w:drawing>
      </w:r>
    </w:p>
    <w:p>
      <w:pPr>
        <w:pStyle w:val="berschrift1"/>
      </w:pPr>
      <w:r>
        <w:br w:type="page"/>
        <w:t>STATISTIKEN</w:t>
      </w:r>
    </w:p>
    <w:p>
      <w:pPr>
        <w:pStyle w:val="berschrift2"/>
      </w:pPr>
      <w:r>
        <w:t>Bezirk Wien 20.,Brigittenau: Allgemein</w:t>
      </w:r>
    </w:p>
    <w:p/>
    <w:p/>
    <w:p>
      <w:r>
        <w:drawing>
          <wp:inline distT="0" distB="0" distL="0" distR="0">
            <wp:extent cx="6645600" cy="3322800"/>
            <wp:effectExtent l="0" t="0" r="3175" b="0"/>
            <wp:docPr id="65554" name="Grafik 65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54" name=""/>
                    <pic:cNvPicPr/>
                  </pic:nvPicPr>
                  <pic:blipFill>
                    <a:blip r:embed="R5a5bb245a29c4c93">
                      <a:extLst>
                        <a:ext uri="{28A0092B-C50C-407E-A947-70E740481C1C}">
                          <a14:useLocalDpi xmlns:a14="http://schemas.microsoft.com/office/drawing/2010/main" val="0"/>
                        </a:ext>
                      </a:extLst>
                    </a:blip>
                    <a:stretch>
                      <a:fillRect/>
                    </a:stretch>
                  </pic:blipFill>
                  <pic:spPr>
                    <a:xfrm>
                      <a:off x="0" y="0"/>
                      <a:ext cx="6645600" cy="3322800"/>
                    </a:xfrm>
                    <a:prstGeom prst="rect">
                      <a:avLst/>
                    </a:prstGeom>
                  </pic:spPr>
                </pic:pic>
              </a:graphicData>
            </a:graphic>
          </wp:inline>
        </w:drawing>
      </w:r>
    </w:p>
    <w:p/>
    <w:p/>
    <w:tbl>
      <w:tblPr>
        <w:tblStyle w:val="Transaktionen"/>
        <w:tblW w:w="10485" w:type="dxa"/>
        <w:tblLook w:val="0520" w:firstRow="1" w:lastRow="0" w:firstColumn="0" w:lastColumn="1" w:noHBand="0" w:noVBand="1"/>
      </w:tblPr>
      <w:tblGrid>
        <w:gridCol w:w="6941"/>
        <w:gridCol w:w="3544"/>
      </w:tblGrid>
      <w:tr>
        <w:trPr>
          <w:cnfStyle w:val="100000000000" w:firstRow="1" w:lastRow="0" w:firstColumn="0" w:lastColumn="0" w:oddVBand="0" w:evenVBand="0" w:oddHBand="0" w:evenHBand="0" w:firstRowFirstColumn="0" w:firstRowLastColumn="0" w:lastRowFirstColumn="0" w:lastRowLastColumn="0"/>
        </w:trPr>
        <w:tc>
          <w:tcPr>
            <w:tcW w:w="6941" w:type="dxa"/>
          </w:tcPr>
          <w:p>
            <w:r>
              <w:rPr>
                <w:lang w:val="de-AT"/>
              </w:rPr>
              <w:t>Allgemein</w:t>
            </w:r>
          </w:p>
        </w:tc>
        <w:tc>
          <w:tcPr>
            <w:cnfStyle w:val="000100000000" w:firstRow="0" w:lastRow="0" w:firstColumn="0" w:lastColumn="1" w:oddVBand="0" w:evenVBand="0" w:oddHBand="0" w:evenHBand="0" w:firstRowFirstColumn="0" w:firstRowLastColumn="0" w:lastRowFirstColumn="0" w:lastRowLastColumn="0"/>
            <w:tcW w:w="3544" w:type="dxa"/>
          </w:tcPr>
          <w:p/>
        </w:tc>
      </w:tr>
      <w:tr>
        <w:tc>
          <w:tcPr>
            <w:tcW w:w="6941" w:type="dxa"/>
          </w:tcPr>
          <w:p>
            <w:pPr>
              <w:rPr>
                <w:lang w:val="de-AT"/>
              </w:rPr>
            </w:pPr>
            <w:r>
              <w:rPr>
                <w:lang w:val="de-AT"/>
              </w:rPr>
              <w:t>Anzahl der Einwohner mit Hauptwohnsitz</w:t>
            </w:r>
          </w:p>
        </w:tc>
        <w:tc>
          <w:tcPr>
            <w:cnfStyle w:val="000100000000" w:firstRow="0" w:lastRow="0" w:firstColumn="0" w:lastColumn="1" w:oddVBand="0" w:evenVBand="0" w:oddHBand="0" w:evenHBand="0" w:firstRowFirstColumn="0" w:firstRowLastColumn="0" w:lastRowFirstColumn="0" w:lastRowLastColumn="0"/>
            <w:tcW w:w="3544" w:type="dxa"/>
          </w:tcPr>
          <w:p>
            <w:pPr>
              <w:rPr>
                <w:lang w:val="de-AT"/>
              </w:rPr>
            </w:pPr>
            <w:r>
              <w:rPr>
                <w:lang w:val="de-AT"/>
              </w:rPr>
              <w:t>86 930</w:t>
            </w:r>
          </w:p>
        </w:tc>
      </w:tr>
      <w:tr>
        <w:trPr>
          <w:cnfStyle w:val="000000010000" w:firstRow="0" w:lastRow="0" w:firstColumn="0" w:lastColumn="0" w:oddVBand="0" w:evenVBand="0" w:oddHBand="0" w:evenHBand="1" w:firstRowFirstColumn="0" w:firstRowLastColumn="0" w:lastRowFirstColumn="0" w:lastRowLastColumn="0"/>
        </w:trPr>
        <w:tc>
          <w:tcPr>
            <w:tcW w:w="6941" w:type="dxa"/>
          </w:tcPr>
          <w:p>
            <w:pPr>
              <w:rPr>
                <w:lang w:val="de-AT"/>
              </w:rPr>
            </w:pPr>
            <w:r>
              <w:rPr>
                <w:lang w:val="de-AT"/>
              </w:rPr>
              <w:t>Anzahl der Einwohner mit Nebenwohnsitz</w:t>
            </w:r>
          </w:p>
        </w:tc>
        <w:tc>
          <w:tcPr>
            <w:cnfStyle w:val="000100000000" w:firstRow="0" w:lastRow="0" w:firstColumn="0" w:lastColumn="1" w:oddVBand="0" w:evenVBand="0" w:oddHBand="0" w:evenHBand="0" w:firstRowFirstColumn="0" w:firstRowLastColumn="0" w:lastRowFirstColumn="0" w:lastRowLastColumn="0"/>
            <w:tcW w:w="3544" w:type="dxa"/>
          </w:tcPr>
          <w:p>
            <w:pPr>
              <w:rPr>
                <w:lang w:val="de-AT"/>
              </w:rPr>
            </w:pPr>
            <w:r>
              <w:rPr>
                <w:lang w:val="de-AT"/>
              </w:rPr>
              <w:t>10 448</w:t>
            </w:r>
          </w:p>
        </w:tc>
      </w:tr>
      <w:tr>
        <w:tc>
          <w:tcPr>
            <w:tcW w:w="6941" w:type="dxa"/>
          </w:tcPr>
          <w:p>
            <w:pPr>
              <w:rPr>
                <w:lang w:val="de-AT"/>
              </w:rPr>
            </w:pPr>
            <w:r>
              <w:rPr>
                <w:lang w:val="de-AT"/>
              </w:rPr>
              <w:t>Anzahl der Gebäude gesamt</w:t>
            </w:r>
          </w:p>
        </w:tc>
        <w:tc>
          <w:tcPr>
            <w:cnfStyle w:val="000100000000" w:firstRow="0" w:lastRow="0" w:firstColumn="0" w:lastColumn="1" w:oddVBand="0" w:evenVBand="0" w:oddHBand="0" w:evenHBand="0" w:firstRowFirstColumn="0" w:firstRowLastColumn="0" w:lastRowFirstColumn="0" w:lastRowLastColumn="0"/>
            <w:tcW w:w="3544" w:type="dxa"/>
          </w:tcPr>
          <w:p>
            <w:pPr>
              <w:rPr>
                <w:lang w:val="de-AT"/>
              </w:rPr>
            </w:pPr>
            <w:r>
              <w:rPr>
                <w:lang w:val="de-AT"/>
              </w:rPr>
              <w:t>2 623</w:t>
            </w:r>
          </w:p>
        </w:tc>
      </w:tr>
      <w:tr>
        <w:trPr>
          <w:cnfStyle w:val="000000010000" w:firstRow="0" w:lastRow="0" w:firstColumn="0" w:lastColumn="0" w:oddVBand="0" w:evenVBand="0" w:oddHBand="0" w:evenHBand="1" w:firstRowFirstColumn="0" w:firstRowLastColumn="0" w:lastRowFirstColumn="0" w:lastRowLastColumn="0"/>
        </w:trPr>
        <w:tc>
          <w:tcPr>
            <w:tcW w:w="6941" w:type="dxa"/>
          </w:tcPr>
          <w:p>
            <w:pPr>
              <w:rPr>
                <w:lang w:val="de-AT"/>
              </w:rPr>
            </w:pPr>
            <w:r>
              <w:rPr>
                <w:lang w:val="de-AT"/>
              </w:rPr>
              <w:t>Anzahl der Wohngebäude</w:t>
            </w:r>
          </w:p>
        </w:tc>
        <w:tc>
          <w:tcPr>
            <w:cnfStyle w:val="000100000000" w:firstRow="0" w:lastRow="0" w:firstColumn="0" w:lastColumn="1" w:oddVBand="0" w:evenVBand="0" w:oddHBand="0" w:evenHBand="0" w:firstRowFirstColumn="0" w:firstRowLastColumn="0" w:lastRowFirstColumn="0" w:lastRowLastColumn="0"/>
            <w:tcW w:w="3544" w:type="dxa"/>
          </w:tcPr>
          <w:p>
            <w:pPr>
              <w:rPr>
                <w:lang w:val="de-AT"/>
              </w:rPr>
            </w:pPr>
            <w:r>
              <w:rPr>
                <w:lang w:val="de-AT"/>
              </w:rPr>
              <w:t>2 167 (82,62 %)</w:t>
            </w:r>
          </w:p>
        </w:tc>
      </w:tr>
      <w:tr>
        <w:tc>
          <w:tcPr>
            <w:tcW w:w="6941" w:type="dxa"/>
          </w:tcPr>
          <w:p>
            <w:pPr>
              <w:rPr>
                <w:lang w:val="de-AT"/>
              </w:rPr>
            </w:pPr>
            <w:r>
              <w:rPr>
                <w:lang w:val="de-AT"/>
              </w:rPr>
              <w:t>Anzahl der Wohnungen</w:t>
            </w:r>
          </w:p>
        </w:tc>
        <w:tc>
          <w:tcPr>
            <w:cnfStyle w:val="000100000000" w:firstRow="0" w:lastRow="0" w:firstColumn="0" w:lastColumn="1" w:oddVBand="0" w:evenVBand="0" w:oddHBand="0" w:evenHBand="0" w:firstRowFirstColumn="0" w:firstRowLastColumn="0" w:lastRowFirstColumn="0" w:lastRowLastColumn="0"/>
            <w:tcW w:w="3544" w:type="dxa"/>
          </w:tcPr>
          <w:p>
            <w:pPr>
              <w:rPr>
                <w:lang w:val="de-AT"/>
              </w:rPr>
            </w:pPr>
            <w:r>
              <w:rPr>
                <w:lang w:val="de-AT"/>
              </w:rPr>
              <w:t>47 424</w:t>
            </w:r>
          </w:p>
        </w:tc>
      </w:tr>
    </w:tbl>
    <w:p/>
    <w:p/>
    <w:tbl>
      <w:tblPr>
        <w:tblStyle w:val="Transaktionen"/>
        <w:tblW w:w="10485" w:type="dxa"/>
        <w:tblLook w:val="0520" w:firstRow="1" w:lastRow="0" w:firstColumn="0" w:lastColumn="1" w:noHBand="0" w:noVBand="1"/>
      </w:tblPr>
      <w:tblGrid>
        <w:gridCol w:w="6941"/>
        <w:gridCol w:w="3544"/>
      </w:tblGrid>
      <w:tr>
        <w:trPr>
          <w:cnfStyle w:val="100000000000" w:firstRow="1" w:lastRow="0" w:firstColumn="0" w:lastColumn="0" w:oddVBand="0" w:evenVBand="0" w:oddHBand="0" w:evenHBand="0" w:firstRowFirstColumn="0" w:firstRowLastColumn="0" w:lastRowFirstColumn="0" w:lastRowLastColumn="0"/>
        </w:trPr>
        <w:tc>
          <w:tcPr>
            <w:tcW w:w="6941" w:type="dxa"/>
          </w:tcPr>
          <w:p>
            <w:pPr>
              <w:rPr>
                <w:lang w:val="de-AT"/>
              </w:rPr>
            </w:pPr>
            <w:r>
              <w:rPr>
                <w:lang w:val="de-AT"/>
              </w:rPr>
              <w:t>Kaufkraft</w:t>
            </w:r>
          </w:p>
        </w:tc>
        <w:tc>
          <w:tcPr>
            <w:cnfStyle w:val="000100000000" w:firstRow="0" w:lastRow="0" w:firstColumn="0" w:lastColumn="1" w:oddVBand="0" w:evenVBand="0" w:oddHBand="0" w:evenHBand="0" w:firstRowFirstColumn="0" w:firstRowLastColumn="0" w:lastRowFirstColumn="0" w:lastRowLastColumn="0"/>
            <w:tcW w:w="3544" w:type="dxa"/>
          </w:tcPr>
          <w:p>
            <w:pPr>
              <w:rPr>
                <w:lang w:val="de-AT"/>
              </w:rPr>
            </w:pPr>
          </w:p>
        </w:tc>
      </w:tr>
      <w:tr>
        <w:tc>
          <w:tcPr>
            <w:tcW w:w="6941" w:type="dxa"/>
          </w:tcPr>
          <w:p>
            <w:pPr>
              <w:rPr>
                <w:lang w:val="de-AT"/>
              </w:rPr>
            </w:pPr>
            <w:r>
              <w:rPr>
                <w:lang w:val="de-AT"/>
              </w:rPr>
              <w:t>Arithmetischer Mittelwert der monatlichen Nettoeinkommen aller Personen</w:t>
            </w:r>
          </w:p>
        </w:tc>
        <w:tc>
          <w:tcPr>
            <w:cnfStyle w:val="000100000000" w:firstRow="0" w:lastRow="0" w:firstColumn="0" w:lastColumn="1" w:oddVBand="0" w:evenVBand="0" w:oddHBand="0" w:evenHBand="0" w:firstRowFirstColumn="0" w:firstRowLastColumn="0" w:lastRowFirstColumn="0" w:lastRowLastColumn="0"/>
            <w:tcW w:w="3544" w:type="dxa"/>
          </w:tcPr>
          <w:p>
            <w:pPr>
              <w:rPr>
                <w:lang w:val="de-AT"/>
              </w:rPr>
            </w:pPr>
            <w:r>
              <w:rPr>
                <w:lang w:val="de-AT"/>
              </w:rPr>
              <w:t>€ 2.130,11</w:t>
            </w:r>
          </w:p>
        </w:tc>
      </w:tr>
      <w:tr>
        <w:trPr>
          <w:cnfStyle w:val="000000010000" w:firstRow="0" w:lastRow="0" w:firstColumn="0" w:lastColumn="0" w:oddVBand="0" w:evenVBand="0" w:oddHBand="0" w:evenHBand="1" w:firstRowFirstColumn="0" w:firstRowLastColumn="0" w:lastRowFirstColumn="0" w:lastRowLastColumn="0"/>
        </w:trPr>
        <w:tc>
          <w:tcPr>
            <w:tcW w:w="6941" w:type="dxa"/>
          </w:tcPr>
          <w:p>
            <w:pPr>
              <w:rPr>
                <w:lang w:val="de-AT"/>
              </w:rPr>
            </w:pPr>
            <w:r>
              <w:rPr>
                <w:lang w:val="de-AT"/>
              </w:rPr>
              <w:t>Summe der monatlichen Nettoeinkommen aller Personen</w:t>
            </w:r>
          </w:p>
        </w:tc>
        <w:tc>
          <w:tcPr>
            <w:cnfStyle w:val="000100000000" w:firstRow="0" w:lastRow="0" w:firstColumn="0" w:lastColumn="1" w:oddVBand="0" w:evenVBand="0" w:oddHBand="0" w:evenHBand="0" w:firstRowFirstColumn="0" w:firstRowLastColumn="0" w:lastRowFirstColumn="0" w:lastRowLastColumn="0"/>
            <w:tcW w:w="3544" w:type="dxa"/>
          </w:tcPr>
          <w:p>
            <w:pPr>
              <w:rPr>
                <w:lang w:val="de-AT"/>
              </w:rPr>
            </w:pPr>
            <w:r>
              <w:rPr>
                <w:lang w:val="de-AT"/>
              </w:rPr>
              <w:t>€ 150.179.347,00</w:t>
            </w:r>
          </w:p>
        </w:tc>
      </w:tr>
      <w:tr>
        <w:tc>
          <w:tcPr>
            <w:tcW w:w="6941" w:type="dxa"/>
          </w:tcPr>
          <w:p>
            <w:pPr>
              <w:rPr>
                <w:lang w:val="de-AT"/>
              </w:rPr>
            </w:pPr>
            <w:r>
              <w:rPr>
                <w:lang w:val="de-AT"/>
              </w:rPr>
              <w:t>Kaufkraftindex im Österreichvergleich (Österreich = 100)</w:t>
            </w:r>
          </w:p>
        </w:tc>
        <w:tc>
          <w:tcPr>
            <w:cnfStyle w:val="000100000000" w:firstRow="0" w:lastRow="0" w:firstColumn="0" w:lastColumn="1" w:oddVBand="0" w:evenVBand="0" w:oddHBand="0" w:evenHBand="0" w:firstRowFirstColumn="0" w:firstRowLastColumn="0" w:lastRowFirstColumn="0" w:lastRowLastColumn="0"/>
            <w:tcW w:w="3544" w:type="dxa"/>
          </w:tcPr>
          <w:p>
            <w:pPr>
              <w:rPr>
                <w:lang w:val="de-AT"/>
              </w:rPr>
            </w:pPr>
            <w:r>
              <w:rPr>
                <w:lang w:val="de-AT"/>
              </w:rPr>
              <w:t>96,47</w:t>
            </w:r>
          </w:p>
        </w:tc>
      </w:tr>
      <w:tr>
        <w:trPr>
          <w:cnfStyle w:val="000000010000" w:firstRow="0" w:lastRow="0" w:firstColumn="0" w:lastColumn="0" w:oddVBand="0" w:evenVBand="0" w:oddHBand="0" w:evenHBand="1" w:firstRowFirstColumn="0" w:firstRowLastColumn="0" w:lastRowFirstColumn="0" w:lastRowLastColumn="0"/>
        </w:trPr>
        <w:tc>
          <w:tcPr>
            <w:tcW w:w="6941" w:type="dxa"/>
          </w:tcPr>
          <w:p>
            <w:pPr>
              <w:rPr>
                <w:lang w:val="de-AT"/>
              </w:rPr>
            </w:pPr>
            <w:r>
              <w:rPr>
                <w:lang w:val="de-AT"/>
              </w:rPr>
              <w:t>Promilleanteil Österreich</w:t>
            </w:r>
          </w:p>
        </w:tc>
        <w:tc>
          <w:tcPr>
            <w:cnfStyle w:val="000100000000" w:firstRow="0" w:lastRow="0" w:firstColumn="0" w:lastColumn="1" w:oddVBand="0" w:evenVBand="0" w:oddHBand="0" w:evenHBand="0" w:firstRowFirstColumn="0" w:firstRowLastColumn="0" w:lastRowFirstColumn="0" w:lastRowLastColumn="0"/>
            <w:tcW w:w="3544" w:type="dxa"/>
          </w:tcPr>
          <w:p>
            <w:pPr>
              <w:rPr>
                <w:lang w:val="de-AT"/>
              </w:rPr>
            </w:pPr>
            <w:r>
              <w:rPr>
                <w:lang w:val="de-AT"/>
              </w:rPr>
              <w:t>9,20</w:t>
            </w:r>
          </w:p>
        </w:tc>
      </w:tr>
      <w:tr>
        <w:tc>
          <w:tcPr>
            <w:tcW w:w="6941" w:type="dxa"/>
          </w:tcPr>
          <w:p>
            <w:pPr>
              <w:rPr>
                <w:lang w:val="de-AT"/>
              </w:rPr>
            </w:pPr>
            <w:r>
              <w:rPr>
                <w:lang w:val="de-AT"/>
              </w:rPr>
              <w:t>Kaufkraftindex im Bundeslandvergleich (Bundesland = 100)</w:t>
            </w:r>
          </w:p>
        </w:tc>
        <w:tc>
          <w:tcPr>
            <w:cnfStyle w:val="000100000000" w:firstRow="0" w:lastRow="0" w:firstColumn="0" w:lastColumn="1" w:oddVBand="0" w:evenVBand="0" w:oddHBand="0" w:evenHBand="0" w:firstRowFirstColumn="0" w:firstRowLastColumn="0" w:lastRowFirstColumn="0" w:lastRowLastColumn="0"/>
            <w:tcW w:w="3544" w:type="dxa"/>
          </w:tcPr>
          <w:p>
            <w:pPr>
              <w:rPr>
                <w:lang w:val="de-AT"/>
              </w:rPr>
            </w:pPr>
            <w:r>
              <w:rPr>
                <w:lang w:val="de-AT"/>
              </w:rPr>
              <w:t>92,03</w:t>
            </w:r>
          </w:p>
        </w:tc>
      </w:tr>
      <w:tr>
        <w:trPr>
          <w:cnfStyle w:val="000000010000" w:firstRow="0" w:lastRow="0" w:firstColumn="0" w:lastColumn="0" w:oddVBand="0" w:evenVBand="0" w:oddHBand="0" w:evenHBand="1" w:firstRowFirstColumn="0" w:firstRowLastColumn="0" w:lastRowFirstColumn="0" w:lastRowLastColumn="0"/>
        </w:trPr>
        <w:tc>
          <w:tcPr>
            <w:tcW w:w="6941" w:type="dxa"/>
          </w:tcPr>
          <w:p>
            <w:pPr>
              <w:rPr>
                <w:lang w:val="de-AT"/>
              </w:rPr>
            </w:pPr>
            <w:r>
              <w:rPr>
                <w:lang w:val="de-AT"/>
              </w:rPr>
              <w:t>Promilleanteil Bundesland</w:t>
            </w:r>
          </w:p>
        </w:tc>
        <w:tc>
          <w:tcPr>
            <w:cnfStyle w:val="000100000000" w:firstRow="0" w:lastRow="0" w:firstColumn="0" w:lastColumn="1" w:oddVBand="0" w:evenVBand="0" w:oddHBand="0" w:evenHBand="0" w:firstRowFirstColumn="0" w:firstRowLastColumn="0" w:lastRowFirstColumn="0" w:lastRowLastColumn="0"/>
            <w:tcW w:w="3544" w:type="dxa"/>
          </w:tcPr>
          <w:p>
            <w:pPr>
              <w:rPr>
                <w:lang w:val="de-AT"/>
              </w:rPr>
            </w:pPr>
            <w:r>
              <w:rPr>
                <w:lang w:val="de-AT"/>
              </w:rPr>
              <w:t>40,10</w:t>
            </w:r>
          </w:p>
        </w:tc>
      </w:tr>
    </w:tbl>
    <w:p>
      <w:pPr>
        <w:pStyle w:val="berschriftOhneTOC"/>
      </w:pPr>
      <w:r>
        <w:br w:type="page"/>
        <w:t>STATISTIKEN</w:t>
      </w:r>
    </w:p>
    <w:p>
      <w:pPr>
        <w:pStyle w:val="berschrift2"/>
      </w:pPr>
      <w:r>
        <w:t>Bezirk Wien 20.,Brigittenau: Einwohner</w:t>
      </w:r>
    </w:p>
    <w:p/>
    <w:p>
      <w:r>
        <w:drawing>
          <wp:inline distT="0" distB="0" distL="0" distR="0">
            <wp:extent cx="6645600" cy="1440000"/>
            <wp:effectExtent l="0" t="0" r="3175" b="8255"/>
            <wp:docPr id="65555" name="Diagramm 65555"/>
            <wp:cNvGraphicFramePr/>
            <a:graphic xmlns:a="http://schemas.openxmlformats.org/drawingml/2006/main">
              <a:graphicData uri="http://schemas.openxmlformats.org/drawingml/2006/chart">
                <c:chart xmlns:c="http://schemas.openxmlformats.org/drawingml/2006/chart" xmlns:r="http://schemas.openxmlformats.org/officeDocument/2006/relationships" r:id="R4f52fb34a0524bef"/>
              </a:graphicData>
            </a:graphic>
          </wp:inline>
        </w:drawing>
      </w:r>
    </w:p>
    <w:p>
      <w:r>
        <w:drawing>
          <wp:inline distT="0" distB="0" distL="0" distR="0">
            <wp:extent cx="6645600" cy="1440000"/>
            <wp:effectExtent l="0" t="0" r="3175" b="8255"/>
            <wp:docPr id="65556" name="Diagramm 65556"/>
            <wp:cNvGraphicFramePr/>
            <a:graphic xmlns:a="http://schemas.openxmlformats.org/drawingml/2006/main">
              <a:graphicData uri="http://schemas.openxmlformats.org/drawingml/2006/chart">
                <c:chart xmlns:c="http://schemas.openxmlformats.org/drawingml/2006/chart" xmlns:r="http://schemas.openxmlformats.org/officeDocument/2006/relationships" r:id="R3b4b8a523bbe44a3"/>
              </a:graphicData>
            </a:graphic>
          </wp:inline>
        </w:drawing>
      </w:r>
    </w:p>
    <w:p>
      <w:r>
        <w:drawing>
          <wp:inline distT="0" distB="0" distL="0" distR="0">
            <wp:extent cx="6645600" cy="1440000"/>
            <wp:effectExtent l="0" t="0" r="3175" b="8255"/>
            <wp:docPr id="65557" name="Diagramm 65557"/>
            <wp:cNvGraphicFramePr/>
            <a:graphic xmlns:a="http://schemas.openxmlformats.org/drawingml/2006/main">
              <a:graphicData uri="http://schemas.openxmlformats.org/drawingml/2006/chart">
                <c:chart xmlns:c="http://schemas.openxmlformats.org/drawingml/2006/chart" xmlns:r="http://schemas.openxmlformats.org/officeDocument/2006/relationships" r:id="R35195f1b0399465c"/>
              </a:graphicData>
            </a:graphic>
          </wp:inline>
        </w:drawing>
      </w:r>
    </w:p>
    <w:p>
      <w:r>
        <w:drawing>
          <wp:inline distT="0" distB="0" distL="0" distR="0">
            <wp:extent cx="6645600" cy="3200400"/>
            <wp:effectExtent l="0" t="0" r="0" b="0"/>
            <wp:docPr id="65558" name="Diagramm 65558"/>
            <wp:cNvGraphicFramePr/>
            <a:graphic xmlns:a="http://schemas.openxmlformats.org/drawingml/2006/main">
              <a:graphicData uri="http://schemas.openxmlformats.org/drawingml/2006/chart">
                <c:chart xmlns:c="http://schemas.openxmlformats.org/drawingml/2006/chart" xmlns:r="http://schemas.openxmlformats.org/officeDocument/2006/relationships" r:id="R4e32e8d25a7f47eb"/>
              </a:graphicData>
            </a:graphic>
          </wp:inline>
        </w:drawing>
      </w:r>
    </w:p>
    <w:p>
      <w:pPr>
        <w:pStyle w:val="berschriftOhneTOC"/>
      </w:pPr>
      <w:r>
        <w:br w:type="page"/>
        <w:t>STATISTIKEN</w:t>
      </w:r>
    </w:p>
    <w:p>
      <w:pPr>
        <w:pStyle w:val="berschrift2"/>
      </w:pPr>
      <w:r>
        <w:t>Mikroraster 250m: Allgemein</w:t>
      </w:r>
    </w:p>
    <w:p/>
    <w:p/>
    <w:p>
      <w:r>
        <w:drawing>
          <wp:inline distT="0" distB="0" distL="0" distR="0">
            <wp:extent cx="6645600" cy="3322800"/>
            <wp:effectExtent l="0" t="0" r="3175" b="0"/>
            <wp:docPr id="65559" name="Grafik 65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59" name=""/>
                    <pic:cNvPicPr/>
                  </pic:nvPicPr>
                  <pic:blipFill>
                    <a:blip r:embed="R7420e463458d4d45">
                      <a:extLst>
                        <a:ext uri="{28A0092B-C50C-407E-A947-70E740481C1C}">
                          <a14:useLocalDpi xmlns:a14="http://schemas.microsoft.com/office/drawing/2010/main" val="0"/>
                        </a:ext>
                      </a:extLst>
                    </a:blip>
                    <a:stretch>
                      <a:fillRect/>
                    </a:stretch>
                  </pic:blipFill>
                  <pic:spPr>
                    <a:xfrm>
                      <a:off x="0" y="0"/>
                      <a:ext cx="6645600" cy="3322800"/>
                    </a:xfrm>
                    <a:prstGeom prst="rect">
                      <a:avLst/>
                    </a:prstGeom>
                  </pic:spPr>
                </pic:pic>
              </a:graphicData>
            </a:graphic>
          </wp:inline>
        </w:drawing>
      </w:r>
    </w:p>
    <w:p/>
    <w:p/>
    <w:tbl>
      <w:tblPr>
        <w:tblStyle w:val="Transaktionen"/>
        <w:tblW w:w="10485" w:type="dxa"/>
        <w:tblLook w:val="0520" w:firstRow="1" w:lastRow="0" w:firstColumn="0" w:lastColumn="1" w:noHBand="0" w:noVBand="1"/>
      </w:tblPr>
      <w:tblGrid>
        <w:gridCol w:w="6941"/>
        <w:gridCol w:w="3544"/>
      </w:tblGrid>
      <w:tr>
        <w:trPr>
          <w:cnfStyle w:val="100000000000" w:firstRow="1" w:lastRow="0" w:firstColumn="0" w:lastColumn="0" w:oddVBand="0" w:evenVBand="0" w:oddHBand="0" w:evenHBand="0" w:firstRowFirstColumn="0" w:firstRowLastColumn="0" w:lastRowFirstColumn="0" w:lastRowLastColumn="0"/>
        </w:trPr>
        <w:tc>
          <w:tcPr>
            <w:tcW w:w="6941" w:type="dxa"/>
          </w:tcPr>
          <w:p>
            <w:r>
              <w:rPr>
                <w:lang w:val="de-AT"/>
              </w:rPr>
              <w:t>Allgemein</w:t>
            </w:r>
          </w:p>
        </w:tc>
        <w:tc>
          <w:tcPr>
            <w:cnfStyle w:val="000100000000" w:firstRow="0" w:lastRow="0" w:firstColumn="0" w:lastColumn="1" w:oddVBand="0" w:evenVBand="0" w:oddHBand="0" w:evenHBand="0" w:firstRowFirstColumn="0" w:firstRowLastColumn="0" w:lastRowFirstColumn="0" w:lastRowLastColumn="0"/>
            <w:tcW w:w="3544" w:type="dxa"/>
          </w:tcPr>
          <w:p/>
        </w:tc>
      </w:tr>
      <w:tr>
        <w:tc>
          <w:tcPr>
            <w:tcW w:w="6941" w:type="dxa"/>
          </w:tcPr>
          <w:p>
            <w:pPr>
              <w:rPr>
                <w:lang w:val="de-AT"/>
              </w:rPr>
            </w:pPr>
            <w:r>
              <w:rPr>
                <w:lang w:val="de-AT"/>
              </w:rPr>
              <w:t>Anzahl der Einwohner mit Hauptwohnsitz</w:t>
            </w:r>
          </w:p>
        </w:tc>
        <w:tc>
          <w:tcPr>
            <w:cnfStyle w:val="000100000000" w:firstRow="0" w:lastRow="0" w:firstColumn="0" w:lastColumn="1" w:oddVBand="0" w:evenVBand="0" w:oddHBand="0" w:evenHBand="0" w:firstRowFirstColumn="0" w:firstRowLastColumn="0" w:lastRowFirstColumn="0" w:lastRowLastColumn="0"/>
            <w:tcW w:w="3544" w:type="dxa"/>
          </w:tcPr>
          <w:p>
            <w:pPr>
              <w:rPr>
                <w:lang w:val="de-AT"/>
              </w:rPr>
            </w:pPr>
            <w:r>
              <w:rPr>
                <w:lang w:val="de-AT"/>
              </w:rPr>
              <w:t>918</w:t>
            </w:r>
          </w:p>
        </w:tc>
      </w:tr>
      <w:tr>
        <w:trPr>
          <w:cnfStyle w:val="000000010000" w:firstRow="0" w:lastRow="0" w:firstColumn="0" w:lastColumn="0" w:oddVBand="0" w:evenVBand="0" w:oddHBand="0" w:evenHBand="1" w:firstRowFirstColumn="0" w:firstRowLastColumn="0" w:lastRowFirstColumn="0" w:lastRowLastColumn="0"/>
        </w:trPr>
        <w:tc>
          <w:tcPr>
            <w:tcW w:w="6941" w:type="dxa"/>
          </w:tcPr>
          <w:p>
            <w:pPr>
              <w:rPr>
                <w:lang w:val="de-AT"/>
              </w:rPr>
            </w:pPr>
            <w:r>
              <w:rPr>
                <w:lang w:val="de-AT"/>
              </w:rPr>
              <w:t>Anzahl der Einwohner mit Nebenwohnsitz</w:t>
            </w:r>
          </w:p>
        </w:tc>
        <w:tc>
          <w:tcPr>
            <w:cnfStyle w:val="000100000000" w:firstRow="0" w:lastRow="0" w:firstColumn="0" w:lastColumn="1" w:oddVBand="0" w:evenVBand="0" w:oddHBand="0" w:evenHBand="0" w:firstRowFirstColumn="0" w:firstRowLastColumn="0" w:lastRowFirstColumn="0" w:lastRowLastColumn="0"/>
            <w:tcW w:w="3544" w:type="dxa"/>
          </w:tcPr>
          <w:p>
            <w:pPr>
              <w:rPr>
                <w:lang w:val="de-AT"/>
              </w:rPr>
            </w:pPr>
            <w:r>
              <w:rPr>
                <w:lang w:val="de-AT"/>
              </w:rPr>
              <w:t>87</w:t>
            </w:r>
          </w:p>
        </w:tc>
      </w:tr>
      <w:tr>
        <w:tc>
          <w:tcPr>
            <w:tcW w:w="6941" w:type="dxa"/>
          </w:tcPr>
          <w:p>
            <w:pPr>
              <w:rPr>
                <w:lang w:val="de-AT"/>
              </w:rPr>
            </w:pPr>
            <w:r>
              <w:rPr>
                <w:lang w:val="de-AT"/>
              </w:rPr>
              <w:t>Anzahl der Gebäude gesamt</w:t>
            </w:r>
          </w:p>
        </w:tc>
        <w:tc>
          <w:tcPr>
            <w:cnfStyle w:val="000100000000" w:firstRow="0" w:lastRow="0" w:firstColumn="0" w:lastColumn="1" w:oddVBand="0" w:evenVBand="0" w:oddHBand="0" w:evenHBand="0" w:firstRowFirstColumn="0" w:firstRowLastColumn="0" w:lastRowFirstColumn="0" w:lastRowLastColumn="0"/>
            <w:tcW w:w="3544" w:type="dxa"/>
          </w:tcPr>
          <w:p>
            <w:pPr>
              <w:rPr>
                <w:lang w:val="de-AT"/>
              </w:rPr>
            </w:pPr>
            <w:r>
              <w:rPr>
                <w:lang w:val="de-AT"/>
              </w:rPr>
              <w:t>42</w:t>
            </w:r>
          </w:p>
        </w:tc>
      </w:tr>
      <w:tr>
        <w:trPr>
          <w:cnfStyle w:val="000000010000" w:firstRow="0" w:lastRow="0" w:firstColumn="0" w:lastColumn="0" w:oddVBand="0" w:evenVBand="0" w:oddHBand="0" w:evenHBand="1" w:firstRowFirstColumn="0" w:firstRowLastColumn="0" w:lastRowFirstColumn="0" w:lastRowLastColumn="0"/>
        </w:trPr>
        <w:tc>
          <w:tcPr>
            <w:tcW w:w="6941" w:type="dxa"/>
          </w:tcPr>
          <w:p>
            <w:pPr>
              <w:rPr>
                <w:lang w:val="de-AT"/>
              </w:rPr>
            </w:pPr>
            <w:r>
              <w:rPr>
                <w:lang w:val="de-AT"/>
              </w:rPr>
              <w:t>Anzahl der Wohngebäude</w:t>
            </w:r>
          </w:p>
        </w:tc>
        <w:tc>
          <w:tcPr>
            <w:cnfStyle w:val="000100000000" w:firstRow="0" w:lastRow="0" w:firstColumn="0" w:lastColumn="1" w:oddVBand="0" w:evenVBand="0" w:oddHBand="0" w:evenHBand="0" w:firstRowFirstColumn="0" w:firstRowLastColumn="0" w:lastRowFirstColumn="0" w:lastRowLastColumn="0"/>
            <w:tcW w:w="3544" w:type="dxa"/>
          </w:tcPr>
          <w:p>
            <w:pPr>
              <w:rPr>
                <w:lang w:val="de-AT"/>
              </w:rPr>
            </w:pPr>
            <w:r>
              <w:rPr>
                <w:lang w:val="de-AT"/>
              </w:rPr>
              <w:t>18 (42,86 %)</w:t>
            </w:r>
          </w:p>
        </w:tc>
      </w:tr>
      <w:tr>
        <w:tc>
          <w:tcPr>
            <w:tcW w:w="6941" w:type="dxa"/>
          </w:tcPr>
          <w:p>
            <w:pPr>
              <w:rPr>
                <w:lang w:val="de-AT"/>
              </w:rPr>
            </w:pPr>
            <w:r>
              <w:rPr>
                <w:lang w:val="de-AT"/>
              </w:rPr>
              <w:t>Anzahl der Wohnungen</w:t>
            </w:r>
          </w:p>
        </w:tc>
        <w:tc>
          <w:tcPr>
            <w:cnfStyle w:val="000100000000" w:firstRow="0" w:lastRow="0" w:firstColumn="0" w:lastColumn="1" w:oddVBand="0" w:evenVBand="0" w:oddHBand="0" w:evenHBand="0" w:firstRowFirstColumn="0" w:firstRowLastColumn="0" w:lastRowFirstColumn="0" w:lastRowLastColumn="0"/>
            <w:tcW w:w="3544" w:type="dxa"/>
          </w:tcPr>
          <w:p>
            <w:pPr>
              <w:rPr>
                <w:lang w:val="de-AT"/>
              </w:rPr>
            </w:pPr>
            <w:r>
              <w:rPr>
                <w:lang w:val="de-AT"/>
              </w:rPr>
              <w:t>440</w:t>
            </w:r>
          </w:p>
        </w:tc>
      </w:tr>
    </w:tbl>
    <w:p/>
    <w:p/>
    <w:tbl>
      <w:tblPr>
        <w:tblStyle w:val="Transaktionen"/>
        <w:tblW w:w="10485" w:type="dxa"/>
        <w:tblLook w:val="0520" w:firstRow="1" w:lastRow="0" w:firstColumn="0" w:lastColumn="1" w:noHBand="0" w:noVBand="1"/>
      </w:tblPr>
      <w:tblGrid>
        <w:gridCol w:w="6941"/>
        <w:gridCol w:w="3544"/>
      </w:tblGrid>
      <w:tr>
        <w:trPr>
          <w:cnfStyle w:val="100000000000" w:firstRow="1" w:lastRow="0" w:firstColumn="0" w:lastColumn="0" w:oddVBand="0" w:evenVBand="0" w:oddHBand="0" w:evenHBand="0" w:firstRowFirstColumn="0" w:firstRowLastColumn="0" w:lastRowFirstColumn="0" w:lastRowLastColumn="0"/>
        </w:trPr>
        <w:tc>
          <w:tcPr>
            <w:tcW w:w="6941" w:type="dxa"/>
          </w:tcPr>
          <w:p>
            <w:pPr>
              <w:rPr>
                <w:lang w:val="de-AT"/>
              </w:rPr>
            </w:pPr>
            <w:r>
              <w:rPr>
                <w:lang w:val="de-AT"/>
              </w:rPr>
              <w:t>Kaufkraft</w:t>
            </w:r>
          </w:p>
        </w:tc>
        <w:tc>
          <w:tcPr>
            <w:cnfStyle w:val="000100000000" w:firstRow="0" w:lastRow="0" w:firstColumn="0" w:lastColumn="1" w:oddVBand="0" w:evenVBand="0" w:oddHBand="0" w:evenHBand="0" w:firstRowFirstColumn="0" w:firstRowLastColumn="0" w:lastRowFirstColumn="0" w:lastRowLastColumn="0"/>
            <w:tcW w:w="3544" w:type="dxa"/>
          </w:tcPr>
          <w:p>
            <w:pPr>
              <w:rPr>
                <w:lang w:val="de-AT"/>
              </w:rPr>
            </w:pPr>
          </w:p>
        </w:tc>
      </w:tr>
      <w:tr>
        <w:tc>
          <w:tcPr>
            <w:tcW w:w="6941" w:type="dxa"/>
          </w:tcPr>
          <w:p>
            <w:pPr>
              <w:rPr>
                <w:lang w:val="de-AT"/>
              </w:rPr>
            </w:pPr>
            <w:r>
              <w:rPr>
                <w:lang w:val="de-AT"/>
              </w:rPr>
              <w:t>Arithmetischer Mittelwert der monatlichen Nettoeinkommen aller Personen</w:t>
            </w:r>
          </w:p>
        </w:tc>
        <w:tc>
          <w:tcPr>
            <w:cnfStyle w:val="000100000000" w:firstRow="0" w:lastRow="0" w:firstColumn="0" w:lastColumn="1" w:oddVBand="0" w:evenVBand="0" w:oddHBand="0" w:evenHBand="0" w:firstRowFirstColumn="0" w:firstRowLastColumn="0" w:lastRowFirstColumn="0" w:lastRowLastColumn="0"/>
            <w:tcW w:w="3544" w:type="dxa"/>
          </w:tcPr>
          <w:p>
            <w:pPr>
              <w:rPr>
                <w:lang w:val="de-AT"/>
              </w:rPr>
            </w:pPr>
            <w:r>
              <w:rPr>
                <w:lang w:val="de-AT"/>
              </w:rPr>
              <w:t>k.A.</w:t>
            </w:r>
          </w:p>
        </w:tc>
      </w:tr>
      <w:tr>
        <w:trPr>
          <w:cnfStyle w:val="000000010000" w:firstRow="0" w:lastRow="0" w:firstColumn="0" w:lastColumn="0" w:oddVBand="0" w:evenVBand="0" w:oddHBand="0" w:evenHBand="1" w:firstRowFirstColumn="0" w:firstRowLastColumn="0" w:lastRowFirstColumn="0" w:lastRowLastColumn="0"/>
        </w:trPr>
        <w:tc>
          <w:tcPr>
            <w:tcW w:w="6941" w:type="dxa"/>
          </w:tcPr>
          <w:p>
            <w:pPr>
              <w:rPr>
                <w:lang w:val="de-AT"/>
              </w:rPr>
            </w:pPr>
            <w:r>
              <w:rPr>
                <w:lang w:val="de-AT"/>
              </w:rPr>
              <w:t>Summe der monatlichen Nettoeinkommen aller Personen</w:t>
            </w:r>
          </w:p>
        </w:tc>
        <w:tc>
          <w:tcPr>
            <w:cnfStyle w:val="000100000000" w:firstRow="0" w:lastRow="0" w:firstColumn="0" w:lastColumn="1" w:oddVBand="0" w:evenVBand="0" w:oddHBand="0" w:evenHBand="0" w:firstRowFirstColumn="0" w:firstRowLastColumn="0" w:lastRowFirstColumn="0" w:lastRowLastColumn="0"/>
            <w:tcW w:w="3544" w:type="dxa"/>
          </w:tcPr>
          <w:p>
            <w:pPr>
              <w:rPr>
                <w:lang w:val="de-AT"/>
              </w:rPr>
            </w:pPr>
            <w:r>
              <w:rPr>
                <w:lang w:val="de-AT"/>
              </w:rPr>
              <w:t>k.A.</w:t>
            </w:r>
          </w:p>
        </w:tc>
      </w:tr>
      <w:tr>
        <w:tc>
          <w:tcPr>
            <w:tcW w:w="6941" w:type="dxa"/>
          </w:tcPr>
          <w:p>
            <w:pPr>
              <w:rPr>
                <w:lang w:val="de-AT"/>
              </w:rPr>
            </w:pPr>
            <w:r>
              <w:rPr>
                <w:lang w:val="de-AT"/>
              </w:rPr>
              <w:t>Kaufkraftindex im Österreichvergleich (Österreich = 100)</w:t>
            </w:r>
          </w:p>
        </w:tc>
        <w:tc>
          <w:tcPr>
            <w:cnfStyle w:val="000100000000" w:firstRow="0" w:lastRow="0" w:firstColumn="0" w:lastColumn="1" w:oddVBand="0" w:evenVBand="0" w:oddHBand="0" w:evenHBand="0" w:firstRowFirstColumn="0" w:firstRowLastColumn="0" w:lastRowFirstColumn="0" w:lastRowLastColumn="0"/>
            <w:tcW w:w="3544" w:type="dxa"/>
          </w:tcPr>
          <w:p>
            <w:pPr>
              <w:rPr>
                <w:lang w:val="de-AT"/>
              </w:rPr>
            </w:pPr>
            <w:r>
              <w:rPr>
                <w:lang w:val="de-AT"/>
              </w:rPr>
              <w:t>k.A.</w:t>
            </w:r>
          </w:p>
        </w:tc>
      </w:tr>
      <w:tr>
        <w:trPr>
          <w:cnfStyle w:val="000000010000" w:firstRow="0" w:lastRow="0" w:firstColumn="0" w:lastColumn="0" w:oddVBand="0" w:evenVBand="0" w:oddHBand="0" w:evenHBand="1" w:firstRowFirstColumn="0" w:firstRowLastColumn="0" w:lastRowFirstColumn="0" w:lastRowLastColumn="0"/>
        </w:trPr>
        <w:tc>
          <w:tcPr>
            <w:tcW w:w="6941" w:type="dxa"/>
          </w:tcPr>
          <w:p>
            <w:pPr>
              <w:rPr>
                <w:lang w:val="de-AT"/>
              </w:rPr>
            </w:pPr>
            <w:r>
              <w:rPr>
                <w:lang w:val="de-AT"/>
              </w:rPr>
              <w:t>Promilleanteil Österreich</w:t>
            </w:r>
          </w:p>
        </w:tc>
        <w:tc>
          <w:tcPr>
            <w:cnfStyle w:val="000100000000" w:firstRow="0" w:lastRow="0" w:firstColumn="0" w:lastColumn="1" w:oddVBand="0" w:evenVBand="0" w:oddHBand="0" w:evenHBand="0" w:firstRowFirstColumn="0" w:firstRowLastColumn="0" w:lastRowFirstColumn="0" w:lastRowLastColumn="0"/>
            <w:tcW w:w="3544" w:type="dxa"/>
          </w:tcPr>
          <w:p>
            <w:pPr>
              <w:rPr>
                <w:lang w:val="de-AT"/>
              </w:rPr>
            </w:pPr>
            <w:r>
              <w:rPr>
                <w:lang w:val="de-AT"/>
              </w:rPr>
              <w:t>k.A.</w:t>
            </w:r>
          </w:p>
        </w:tc>
      </w:tr>
      <w:tr>
        <w:tc>
          <w:tcPr>
            <w:tcW w:w="6941" w:type="dxa"/>
          </w:tcPr>
          <w:p>
            <w:pPr>
              <w:rPr>
                <w:lang w:val="de-AT"/>
              </w:rPr>
            </w:pPr>
            <w:r>
              <w:rPr>
                <w:lang w:val="de-AT"/>
              </w:rPr>
              <w:t>Kaufkraftindex im Bundeslandvergleich (Bundesland = 100)</w:t>
            </w:r>
          </w:p>
        </w:tc>
        <w:tc>
          <w:tcPr>
            <w:cnfStyle w:val="000100000000" w:firstRow="0" w:lastRow="0" w:firstColumn="0" w:lastColumn="1" w:oddVBand="0" w:evenVBand="0" w:oddHBand="0" w:evenHBand="0" w:firstRowFirstColumn="0" w:firstRowLastColumn="0" w:lastRowFirstColumn="0" w:lastRowLastColumn="0"/>
            <w:tcW w:w="3544" w:type="dxa"/>
          </w:tcPr>
          <w:p>
            <w:pPr>
              <w:rPr>
                <w:lang w:val="de-AT"/>
              </w:rPr>
            </w:pPr>
            <w:r>
              <w:rPr>
                <w:lang w:val="de-AT"/>
              </w:rPr>
              <w:t>k.A.</w:t>
            </w:r>
          </w:p>
        </w:tc>
      </w:tr>
      <w:tr>
        <w:trPr>
          <w:cnfStyle w:val="000000010000" w:firstRow="0" w:lastRow="0" w:firstColumn="0" w:lastColumn="0" w:oddVBand="0" w:evenVBand="0" w:oddHBand="0" w:evenHBand="1" w:firstRowFirstColumn="0" w:firstRowLastColumn="0" w:lastRowFirstColumn="0" w:lastRowLastColumn="0"/>
        </w:trPr>
        <w:tc>
          <w:tcPr>
            <w:tcW w:w="6941" w:type="dxa"/>
          </w:tcPr>
          <w:p>
            <w:pPr>
              <w:rPr>
                <w:lang w:val="de-AT"/>
              </w:rPr>
            </w:pPr>
            <w:r>
              <w:rPr>
                <w:lang w:val="de-AT"/>
              </w:rPr>
              <w:t>Promilleanteil Bundesland</w:t>
            </w:r>
          </w:p>
        </w:tc>
        <w:tc>
          <w:tcPr>
            <w:cnfStyle w:val="000100000000" w:firstRow="0" w:lastRow="0" w:firstColumn="0" w:lastColumn="1" w:oddVBand="0" w:evenVBand="0" w:oddHBand="0" w:evenHBand="0" w:firstRowFirstColumn="0" w:firstRowLastColumn="0" w:lastRowFirstColumn="0" w:lastRowLastColumn="0"/>
            <w:tcW w:w="3544" w:type="dxa"/>
          </w:tcPr>
          <w:p>
            <w:pPr>
              <w:rPr>
                <w:lang w:val="de-AT"/>
              </w:rPr>
            </w:pPr>
            <w:r>
              <w:rPr>
                <w:lang w:val="de-AT"/>
              </w:rPr>
              <w:t>k.A.</w:t>
            </w:r>
          </w:p>
        </w:tc>
      </w:tr>
    </w:tbl>
    <w:p>
      <w:pPr>
        <w:pStyle w:val="berschriftOhneTOC"/>
      </w:pPr>
      <w:r>
        <w:br w:type="page"/>
        <w:t>STATISTIKEN</w:t>
      </w:r>
    </w:p>
    <w:p>
      <w:pPr>
        <w:pStyle w:val="berschrift2"/>
      </w:pPr>
      <w:r>
        <w:t>Mikroraster 250m: Einwohner</w:t>
      </w:r>
    </w:p>
    <w:p/>
    <w:p>
      <w:r>
        <w:drawing>
          <wp:inline distT="0" distB="0" distL="0" distR="0">
            <wp:extent cx="6645600" cy="1440000"/>
            <wp:effectExtent l="0" t="0" r="3175" b="8255"/>
            <wp:docPr id="65560" name="Diagramm 65560"/>
            <wp:cNvGraphicFramePr/>
            <a:graphic xmlns:a="http://schemas.openxmlformats.org/drawingml/2006/main">
              <a:graphicData uri="http://schemas.openxmlformats.org/drawingml/2006/chart">
                <c:chart xmlns:c="http://schemas.openxmlformats.org/drawingml/2006/chart" xmlns:r="http://schemas.openxmlformats.org/officeDocument/2006/relationships" r:id="R1a45d2433fe04378"/>
              </a:graphicData>
            </a:graphic>
          </wp:inline>
        </w:drawing>
      </w:r>
    </w:p>
    <w:p>
      <w:r>
        <w:drawing>
          <wp:inline distT="0" distB="0" distL="0" distR="0">
            <wp:extent cx="6645600" cy="1440000"/>
            <wp:effectExtent l="0" t="0" r="3175" b="8255"/>
            <wp:docPr id="65561" name="Diagramm 65561"/>
            <wp:cNvGraphicFramePr/>
            <a:graphic xmlns:a="http://schemas.openxmlformats.org/drawingml/2006/main">
              <a:graphicData uri="http://schemas.openxmlformats.org/drawingml/2006/chart">
                <c:chart xmlns:c="http://schemas.openxmlformats.org/drawingml/2006/chart" xmlns:r="http://schemas.openxmlformats.org/officeDocument/2006/relationships" r:id="R5561da4701394ede"/>
              </a:graphicData>
            </a:graphic>
          </wp:inline>
        </w:drawing>
      </w:r>
    </w:p>
    <w:p>
      <w:r>
        <w:drawing>
          <wp:inline distT="0" distB="0" distL="0" distR="0">
            <wp:extent cx="6645600" cy="1440000"/>
            <wp:effectExtent l="0" t="0" r="3175" b="8255"/>
            <wp:docPr id="65562" name="Diagramm 65562"/>
            <wp:cNvGraphicFramePr/>
            <a:graphic xmlns:a="http://schemas.openxmlformats.org/drawingml/2006/main">
              <a:graphicData uri="http://schemas.openxmlformats.org/drawingml/2006/chart">
                <c:chart xmlns:c="http://schemas.openxmlformats.org/drawingml/2006/chart" xmlns:r="http://schemas.openxmlformats.org/officeDocument/2006/relationships" r:id="R66ab5eec4ef54fd9"/>
              </a:graphicData>
            </a:graphic>
          </wp:inline>
        </w:drawing>
      </w:r>
    </w:p>
    <w:p>
      <w:r>
        <w:drawing>
          <wp:inline distT="0" distB="0" distL="0" distR="0">
            <wp:extent cx="6645600" cy="3200400"/>
            <wp:effectExtent l="0" t="0" r="0" b="0"/>
            <wp:docPr id="65563" name="Diagramm 65563"/>
            <wp:cNvGraphicFramePr/>
            <a:graphic xmlns:a="http://schemas.openxmlformats.org/drawingml/2006/main">
              <a:graphicData uri="http://schemas.openxmlformats.org/drawingml/2006/chart">
                <c:chart xmlns:c="http://schemas.openxmlformats.org/drawingml/2006/chart" xmlns:r="http://schemas.openxmlformats.org/officeDocument/2006/relationships" r:id="R7b5caf8e20be4db1"/>
              </a:graphicData>
            </a:graphic>
          </wp:inline>
        </w:drawing>
      </w:r>
    </w:p>
    <w:p>
      <w:pPr>
        <w:pStyle w:val="berschrift1"/>
      </w:pPr>
      <w:r>
        <w:br w:type="page"/>
        <w:t>QUELLEN</w:t>
      </w:r>
    </w:p>
    <w:p>
      <w:pPr>
        <w:pStyle w:val="berschrift2"/>
      </w:pPr>
      <w:r>
        <w:t>Datenübersicht</w:t>
      </w:r>
    </w:p>
    <w:p/>
    <w:p>
      <w:pPr>
        <w:pStyle w:val="berschrift3"/>
      </w:pPr>
      <w:r>
        <w:t>Kartenmaterial</w:t>
      </w:r>
    </w:p>
    <w:p>
      <w:r>
        <w:t>Grundkartenmaterial, Luftbild: basemap.at als frei verfügbare Verwaltungskarte von den neun österreichischen Ländern.</w:t>
      </w:r>
    </w:p>
    <w:p/>
    <w:p>
      <w:pPr>
        <w:pStyle w:val="berschrift3"/>
      </w:pPr>
      <w:r>
        <w:t>Erreichbarkeiten</w:t>
      </w:r>
    </w:p>
    <w:p>
      <w:r>
        <w:t>Points Of Interest, POI-Kategorien: OpenStreetMap contributors als freies Projekt, welches frei nutzbare Geodaten auf der ganzen Welt instand hält und für die Nutzung durch jedermann bereitstellt (Open Data).</w:t>
      </w:r>
    </w:p>
    <w:p/>
    <w:p>
      <w:pPr>
        <w:pStyle w:val="berschrift3"/>
      </w:pPr>
      <w:r>
        <w:t>GIS-Daten</w:t>
      </w:r>
    </w:p>
    <w:p>
      <w:r>
        <w:t>Flächenwidmung, digitaler Flächenwidmungsplan: Bundesländer als Kompetenzträger der Gesetzgebung örtlicher Raumplanung.</w:t>
      </w:r>
    </w:p>
    <w:p>
      <w:r>
        <w:t>Katasterplan, digitale Katastralmappe: Bundesamt- für Eich- und Vermessung (BEV) als nachgeordnete Bundesbehörde mit den Aufgabenbereichen Vermessung und Geoinformation und Mess- und Eichwesen.</w:t>
      </w:r>
    </w:p>
    <w:p>
      <w:r>
        <w:t>Lagezuschlag: Magistratsabteilung 25 (MA 25) der Stadt Wien, Stadterneuerung und Prüfstelle für Wohnhäuser</w:t>
      </w:r>
    </w:p>
    <w:p>
      <w:r>
        <w:t>Lärminformation: Bundesministerium Nachhaltigkeit und Tourismus (BMNT)</w:t>
      </w:r>
    </w:p>
    <w:p/>
    <w:p>
      <w:pPr>
        <w:pStyle w:val="berschrift3"/>
      </w:pPr>
      <w:r>
        <w:t>Statistiken</w:t>
      </w:r>
    </w:p>
    <w:p>
      <w:r>
        <w:t>Bezirks- und Mikrorasterdaten: Bundesanstalt Statistik Austria welche Daten zu sämtlichen Bereichen aus Wirtschaft und Gesellschaft erhebt, unabhängige Statistiken erstellt und diese der öffentlichen Verwaltung, der Wissenschaft, der Wirtschaft und allen Bürgerinnen und Bürgern zur Verfügung stellt.</w:t>
      </w:r>
    </w:p>
    <w:p/>
    <w:p>
      <w:pPr>
        <w:pStyle w:val="berschrift3"/>
      </w:pPr>
      <w:r>
        <w:t>Transaktionsdaten</w:t>
      </w:r>
    </w:p>
    <w:p>
      <w:r>
        <w:t>Kaufvertragsdetails: IMMOunited GmbH als Marktführer in der Online-Bereitstellung von Informationen zu Immobilien-Transaktionen in ganz Österreich und IT-Dienstleister mit Zugang zu den Bundesdatenbanken.</w:t>
      </w:r>
    </w:p>
    <w:p/>
    <w:p/>
    <w:p/>
    <w:p/>
    <w:p/>
    <w:p/>
    <w:p/>
    <w:p/>
    <w:p/>
    <w:p/>
    <w:p>
      <w:r>
        <w:t>Wir danken für Ihren Auftrag. Es gelten die AGB der IMMOunited GmbH.</w:t>
      </w:r>
    </w:p>
    <w:p/>
    <w:p>
      <w:r>
        <w:t>Bitte beachten Sie, dass dieses Dokument ausschließlich für den eigenen Gebrauch bestimmt ist. Der eigene Gebrauch umfasst auch die Nutzung im Unternehmen für Tätigkeiten als gerichtlicher und außergerichtlicher Sachverständiger. In diesem Zusammenhang können daher Informationen mit Verweis auf die Quelle in Gutachten und Publikationen verwendet werden, auch wenn diese in Folge veröffentlicht werden.</w:t>
      </w:r>
    </w:p>
    <w:sectPr xmlns:w="http://schemas.openxmlformats.org/wordprocessingml/2006/main">
      <w:footerReference xmlns:r="http://schemas.openxmlformats.org/officeDocument/2006/relationships" w:type="default" r:id="rId19"/>
      <w:footerReference xmlns:r="http://schemas.openxmlformats.org/officeDocument/2006/relationships" w:type="first" r:id="rId20"/>
      <w:pgSz w:w="11906" w:h="16838" w:code="9"/>
      <w:pgMar w:top="720" w:right="720" w:bottom="720" w:left="720" w:header="708" w:footer="708" w:gutter="0"/>
      <w:cols w:space="4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A3946" w14:textId="77777777">
      <w:r>
        <w:separator/>
      </w:r>
    </w:p>
  </w:endnote>
  <w:endnote w:type="continuationSeparator" w:id="0">
    <w:p w14:paraId="2247297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CA5AD" w14:textId="77777777">
    <w:pPr>
      <w:pStyle w:val="Fuzeile"/>
    </w:pPr>
    <w:r>
      <w:t>Erstellt am 24.09.2025</w:t>
    </w:r>
    <w:r>
      <w:tab/>
    </w:r>
    <w:r>
      <w:tab/>
    </w:r>
    <w:r>
      <w:t>IMMOunited GmbH</w:t>
    </w:r>
    <w:r>
      <w:tab/>
    </w:r>
    <w:r>
      <w:fldChar w:fldCharType="begin"/>
    </w:r>
    <w:r>
      <w:instrText>PAGE   \* MERGEFORMAT</w:instrText>
    </w:r>
    <w:r>
      <w:fldChar w:fldCharType="separate"/>
    </w:r>
    <w:r>
      <w:rPr>
        <w:lang w:val="de-AT"/>
      </w:rPr>
      <w:t>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E62FC" w14:textId="77777777">
    <w:pPr>
      <w:pStyle w:val="Fuzeile"/>
    </w:pPr>
    <w:r>
      <w:t>Erstellt am 24.09.2025</w:t>
    </w:r>
    <w:r>
      <w:tab/>
    </w:r>
    <w:r>
      <w:tab/>
    </w:r>
    <w:r>
      <w:t>IMMOunited GmbH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C1EF7" w14:textId="77777777">
    <w:pPr>
      <w:pStyle w:val="Fuzeile"/>
    </w:pPr>
    <w:r>
      <w:t>Erstellt am 24.09.2025</w:t>
    </w:r>
    <w:r>
      <w:tab/>
    </w:r>
    <w:r>
      <w:tab/>
    </w:r>
    <w:r>
      <w:t>IMMOunited GmbH</w:t>
    </w:r>
    <w:r>
      <w:tab/>
    </w:r>
    <w:r>
      <w:fldChar w:fldCharType="begin"/>
    </w:r>
    <w:r>
      <w:instrText>PAGE   \* MERGEFORMAT</w:instrText>
    </w:r>
    <w:r>
      <w:fldChar w:fldCharType="separate"/>
    </w:r>
    <w:r>
      <w:rPr>
        <w:lang w:val="de-AT"/>
      </w:rPr>
      <w:t>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C0C21" w14:textId="77777777">
    <w:pPr>
      <w:pStyle w:val="Fuzeile"/>
    </w:pPr>
    <w:r>
      <w:t>Erstellt am 24.09.2025</w:t>
    </w:r>
    <w:r>
      <w:tab/>
    </w:r>
    <w:r>
      <w:tab/>
    </w:r>
    <w:r>
      <w:t>IMMOunited GmbH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DB779" w14:textId="77777777">
      <w:r>
        <w:separator/>
      </w:r>
    </w:p>
  </w:footnote>
  <w:footnote w:type="continuationSeparator" w:id="0">
    <w:p w14:paraId="1B5E3BA2"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8" type="#_x0000_t75" style="width:32.5pt;height:36.5pt;visibility:visible;mso-wrap-style:square" o:bullet="t">
        <v:imagedata r:id="rId1" o:title=""/>
      </v:shape>
    </w:pict>
  </w:numPicBullet>
  <w:abstractNum w:abstractNumId="0" w15:restartNumberingAfterBreak="0">
    <w:nsid w:val="FFFFFF80"/>
    <w:multiLevelType w:val="singleLevel"/>
    <w:tmpl w:val="F0A0F3F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6BFAF4A4"/>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0104340"/>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A98010C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2F80B89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C1B6E95"/>
    <w:multiLevelType w:val="hybridMultilevel"/>
    <w:tmpl w:val="2592D6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8A4BC"/>
  <w15:chartTrackingRefBased/>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0" w:line="240" w:lineRule="auto"/>
    </w:pPr>
    <w:rPr>
      <w:sz w:val="20"/>
    </w:rPr>
  </w:style>
  <w:style w:type="paragraph" w:styleId="berschrift1">
    <w:name w:val="heading 1"/>
    <w:basedOn w:val="Standard"/>
    <w:next w:val="Standard"/>
    <w:link w:val="berschrift1Zchn"/>
    <w:uiPriority w:val="9"/>
    <w:qFormat/>
    <w:pPr>
      <w:keepNext/>
      <w:keepLines/>
      <w:pBdr>
        <w:left w:val="single" w:sz="48" w:space="4" w:color="006B55"/>
      </w:pBdr>
      <w:ind w:left="284"/>
      <w:outlineLvl w:val="0"/>
    </w:pPr>
    <w:rPr>
      <w:rFonts w:eastAsiaTheme="majorEastAsia" w:cstheme="majorBidi"/>
      <w:b/>
      <w:color w:val="404040" w:themeColor="text1" w:themeTint="BF"/>
      <w:sz w:val="48"/>
      <w:szCs w:val="32"/>
    </w:rPr>
  </w:style>
  <w:style w:type="paragraph" w:styleId="berschrift2">
    <w:name w:val="heading 2"/>
    <w:basedOn w:val="Standard"/>
    <w:next w:val="Standard"/>
    <w:link w:val="berschrift2Zchn"/>
    <w:uiPriority w:val="9"/>
    <w:unhideWhenUsed/>
    <w:qFormat/>
    <w:pPr>
      <w:keepNext/>
      <w:keepLines/>
      <w:ind w:left="284"/>
      <w:outlineLvl w:val="1"/>
    </w:pPr>
    <w:rPr>
      <w:rFonts w:eastAsiaTheme="majorEastAsia" w:cstheme="majorBidi"/>
      <w:color w:val="404040" w:themeColor="text1" w:themeTint="BF"/>
      <w:sz w:val="40"/>
      <w:szCs w:val="26"/>
    </w:rPr>
  </w:style>
  <w:style w:type="paragraph" w:styleId="berschrift3">
    <w:name w:val="heading 3"/>
    <w:basedOn w:val="Standard"/>
    <w:next w:val="Standard"/>
    <w:link w:val="berschrift3Zchn"/>
    <w:uiPriority w:val="9"/>
    <w:unhideWhenUsed/>
    <w:qFormat/>
    <w:pPr>
      <w:keepNext/>
      <w:keepLines/>
      <w:outlineLvl w:val="2"/>
    </w:pPr>
    <w:rPr>
      <w:rFonts w:eastAsiaTheme="majorEastAsia" w:cstheme="majorBidi"/>
      <w:b/>
      <w:color w:val="404040" w:themeColor="text1" w:themeTint="BF"/>
      <w:sz w:val="22"/>
      <w:szCs w:val="24"/>
    </w:rPr>
  </w:style>
  <w:style w:type="paragraph" w:styleId="berschrift4">
    <w:name w:val="heading 4"/>
    <w:basedOn w:val="Standard"/>
    <w:next w:val="Standard"/>
    <w:link w:val="berschrift4Zchn"/>
    <w:uiPriority w:val="9"/>
    <w:unhideWhenUsed/>
    <w:pPr>
      <w:keepNext/>
      <w:keepLines/>
      <w:outlineLvl w:val="3"/>
    </w:pPr>
    <w:rPr>
      <w:rFonts w:eastAsiaTheme="majorEastAsia" w:cstheme="majorBidi"/>
      <w:b/>
      <w:iCs/>
      <w:color w:val="404040" w:themeColor="text1" w:themeTint="BF"/>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13"/>
        <w:tab w:val="right" w:pos="9026"/>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13"/>
        <w:tab w:val="right" w:pos="9026"/>
      </w:tabs>
    </w:pPr>
  </w:style>
  <w:style w:type="character" w:customStyle="1" w:styleId="FuzeileZchn">
    <w:name w:val="Fußzeile Zchn"/>
    <w:basedOn w:val="Absatz-Standardschriftart"/>
    <w:link w:val="Fuzeile"/>
    <w:uiPriority w:val="99"/>
  </w:style>
  <w:style w:type="paragraph" w:styleId="KeinLeerraum">
    <w:name w:val="No Spacing"/>
    <w:aliases w:val="Tabellen"/>
    <w:uiPriority w:val="1"/>
    <w:qFormat/>
    <w:pPr>
      <w:spacing w:before="40" w:after="40" w:line="240" w:lineRule="auto"/>
    </w:pPr>
    <w:rPr>
      <w:sz w:val="16"/>
    </w:rPr>
  </w:style>
  <w:style w:type="paragraph" w:styleId="Titel">
    <w:name w:val="Title"/>
    <w:basedOn w:val="Standard"/>
    <w:next w:val="Standard"/>
    <w:link w:val="TitelZchn"/>
    <w:uiPriority w:val="10"/>
    <w:qFormat/>
    <w:pPr>
      <w:contextualSpacing/>
      <w:jc w:val="center"/>
    </w:pPr>
    <w:rPr>
      <w:rFonts w:eastAsiaTheme="majorEastAsia" w:cstheme="majorBidi"/>
      <w:b/>
      <w:spacing w:val="-10"/>
      <w:kern w:val="28"/>
      <w:sz w:val="56"/>
      <w:szCs w:val="56"/>
    </w:rPr>
  </w:style>
  <w:style w:type="character" w:customStyle="1" w:styleId="TitelZchn">
    <w:name w:val="Titel Zchn"/>
    <w:basedOn w:val="Absatz-Standardschriftart"/>
    <w:link w:val="Titel"/>
    <w:uiPriority w:val="10"/>
    <w:rPr>
      <w:rFonts w:eastAsiaTheme="majorEastAsia" w:cstheme="majorBidi"/>
      <w:b/>
      <w:spacing w:val="-10"/>
      <w:kern w:val="28"/>
      <w:sz w:val="56"/>
      <w:szCs w:val="56"/>
    </w:rPr>
  </w:style>
  <w:style w:type="paragraph" w:styleId="Untertitel">
    <w:name w:val="Subtitle"/>
    <w:basedOn w:val="Standard"/>
    <w:next w:val="Standard"/>
    <w:link w:val="UntertitelZchn"/>
    <w:uiPriority w:val="11"/>
    <w:qFormat/>
    <w:pPr>
      <w:numPr>
        <w:ilvl w:val="1"/>
      </w:numPr>
      <w:jc w:val="center"/>
    </w:pPr>
    <w:rPr>
      <w:rFonts w:eastAsiaTheme="minorEastAsia"/>
      <w:sz w:val="32"/>
    </w:rPr>
  </w:style>
  <w:style w:type="character" w:customStyle="1" w:styleId="UntertitelZchn">
    <w:name w:val="Untertitel Zchn"/>
    <w:basedOn w:val="Absatz-Standardschriftart"/>
    <w:link w:val="Untertitel"/>
    <w:uiPriority w:val="11"/>
    <w:rPr>
      <w:rFonts w:eastAsiaTheme="minorEastAsia"/>
      <w:sz w:val="32"/>
    </w:rPr>
  </w:style>
  <w:style w:type="character" w:styleId="Buchtitel">
    <w:name w:val="Book Title"/>
    <w:basedOn w:val="Absatz-Standardschriftart"/>
    <w:uiPriority w:val="33"/>
    <w:rPr>
      <w:rFonts w:asciiTheme="minorHAnsi" w:hAnsiTheme="minorHAnsi"/>
      <w:b/>
      <w:bCs/>
      <w:i w:val="0"/>
      <w:iCs/>
      <w:spacing w:val="0"/>
      <w:sz w:val="20"/>
    </w:rPr>
  </w:style>
  <w:style w:type="character" w:customStyle="1" w:styleId="berschrift1Zchn">
    <w:name w:val="Überschrift 1 Zchn"/>
    <w:basedOn w:val="Absatz-Standardschriftart"/>
    <w:link w:val="berschrift1"/>
    <w:uiPriority w:val="9"/>
    <w:rPr>
      <w:rFonts w:eastAsiaTheme="majorEastAsia" w:cstheme="majorBidi"/>
      <w:b/>
      <w:color w:val="404040" w:themeColor="text1" w:themeTint="BF"/>
      <w:sz w:val="48"/>
      <w:szCs w:val="32"/>
    </w:rPr>
  </w:style>
  <w:style w:type="character" w:customStyle="1" w:styleId="berschrift2Zchn">
    <w:name w:val="Überschrift 2 Zchn"/>
    <w:basedOn w:val="Absatz-Standardschriftart"/>
    <w:link w:val="berschrift2"/>
    <w:uiPriority w:val="9"/>
    <w:rPr>
      <w:rFonts w:eastAsiaTheme="majorEastAsia" w:cstheme="majorBidi"/>
      <w:color w:val="404040" w:themeColor="text1" w:themeTint="BF"/>
      <w:sz w:val="40"/>
      <w:szCs w:val="26"/>
    </w:rPr>
  </w:style>
  <w:style w:type="character" w:customStyle="1" w:styleId="berschrift4Zchn">
    <w:name w:val="Überschrift 4 Zchn"/>
    <w:basedOn w:val="Absatz-Standardschriftart"/>
    <w:link w:val="berschrift4"/>
    <w:uiPriority w:val="9"/>
    <w:rPr>
      <w:rFonts w:eastAsiaTheme="majorEastAsia" w:cstheme="majorBidi"/>
      <w:b/>
      <w:iCs/>
      <w:color w:val="404040" w:themeColor="text1" w:themeTint="BF"/>
    </w:r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rreichbarkeiten">
    <w:name w:val="Erreichbarkeiten"/>
    <w:basedOn w:val="NormaleTabelle"/>
    <w:uiPriority w:val="99"/>
    <w:pPr>
      <w:spacing w:after="0" w:line="240" w:lineRule="auto"/>
    </w:pPr>
    <w:rPr>
      <w:sz w:val="16"/>
    </w:rPr>
    <w:tblPr/>
    <w:tcPr>
      <w:vAlign w:val="center"/>
    </w:tcPr>
    <w:tblStylePr w:type="firstCol">
      <w:rPr>
        <w:b/>
      </w:rPr>
    </w:tblStylePr>
  </w:style>
  <w:style w:type="paragraph" w:styleId="Listenabsatz">
    <w:name w:val="List Paragraph"/>
    <w:basedOn w:val="Standard"/>
    <w:uiPriority w:val="34"/>
    <w:pPr>
      <w:ind w:left="720"/>
      <w:contextualSpacing/>
    </w:pPr>
  </w:style>
  <w:style w:type="table" w:customStyle="1" w:styleId="Transaktionen">
    <w:name w:val="Transaktionen"/>
    <w:basedOn w:val="NormaleTabelle"/>
    <w:uiPriority w:val="99"/>
    <w:pPr>
      <w:spacing w:after="0" w:line="240" w:lineRule="auto"/>
    </w:pPr>
    <w:rPr>
      <w:sz w:val="16"/>
    </w:rPr>
    <w:tblPr>
      <w:tblStyleRowBandSize w:val="1"/>
      <w:tblStyleColBandSize w:val="1"/>
      <w:tblBorders>
        <w:top w:val="single" w:sz="4" w:space="0" w:color="006B55"/>
        <w:left w:val="single" w:sz="4" w:space="0" w:color="006B55"/>
        <w:bottom w:val="single" w:sz="4" w:space="0" w:color="006B55"/>
        <w:right w:val="single" w:sz="4" w:space="0" w:color="006B55"/>
      </w:tblBorders>
    </w:tblPr>
    <w:tcPr>
      <w:shd w:val="clear" w:color="auto" w:fill="auto"/>
    </w:tcPr>
    <w:tblStylePr w:type="firstRow">
      <w:rPr>
        <w:b/>
        <w:color w:val="FFFFFF" w:themeColor="background1"/>
      </w:rPr>
      <w:tblPr/>
      <w:tcPr>
        <w:shd w:val="clear" w:color="auto" w:fill="006B55"/>
      </w:tcPr>
    </w:tblStylePr>
    <w:tblStylePr w:type="firstCol">
      <w:rPr>
        <w:b/>
      </w:rPr>
    </w:tblStylePr>
    <w:tblStylePr w:type="lastCol">
      <w:rPr>
        <w:b/>
      </w:rPr>
    </w:tblStylePr>
    <w:tblStylePr w:type="band2Horz">
      <w:tblPr/>
      <w:tcPr>
        <w:shd w:val="clear" w:color="auto" w:fill="BFDAD4"/>
      </w:tcPr>
    </w:tblStylePr>
  </w:style>
  <w:style w:type="character" w:customStyle="1" w:styleId="berschrift3Zchn">
    <w:name w:val="Überschrift 3 Zchn"/>
    <w:basedOn w:val="Absatz-Standardschriftart"/>
    <w:link w:val="berschrift3"/>
    <w:uiPriority w:val="9"/>
    <w:rPr>
      <w:rFonts w:eastAsiaTheme="majorEastAsia" w:cstheme="majorBidi"/>
      <w:b/>
      <w:color w:val="404040" w:themeColor="text1" w:themeTint="BF"/>
      <w:szCs w:val="24"/>
    </w:rPr>
  </w:style>
  <w:style w:type="character" w:styleId="Fett">
    <w:name w:val="Strong"/>
    <w:basedOn w:val="Absatz-Standardschriftart"/>
    <w:uiPriority w:val="22"/>
    <w:qFormat/>
    <w:rPr>
      <w:b/>
      <w:bCs/>
    </w:rPr>
  </w:style>
  <w:style w:type="paragraph" w:customStyle="1" w:styleId="berschriftOhneTOC">
    <w:name w:val="ÜberschriftOhneTOC"/>
    <w:basedOn w:val="Standard"/>
    <w:link w:val="berschriftOhneTOCZchn"/>
    <w:qFormat/>
    <w:pPr>
      <w:pBdr>
        <w:left w:val="single" w:sz="48" w:space="4" w:color="006B55"/>
      </w:pBdr>
      <w:ind w:left="284"/>
    </w:pPr>
    <w:rPr>
      <w:b/>
      <w:color w:val="404040" w:themeColor="text1" w:themeTint="BF"/>
      <w:sz w:val="48"/>
      <w:lang w:val="de-AT"/>
    </w:rPr>
  </w:style>
  <w:style w:type="character" w:customStyle="1" w:styleId="berschriftOhneTOCZchn">
    <w:name w:val="ÜberschriftOhneTOC Zchn"/>
    <w:basedOn w:val="berschrift1Zchn"/>
    <w:link w:val="berschriftOhneTOC"/>
    <w:rPr>
      <w:rFonts w:eastAsiaTheme="majorEastAsia" w:cstheme="majorBidi"/>
      <w:b/>
      <w:color w:val="404040" w:themeColor="text1" w:themeTint="BF"/>
      <w:sz w:val="48"/>
      <w:szCs w:val="32"/>
      <w:lang w:val="de-AT"/>
    </w:rPr>
  </w:style>
  <w:style w:type="paragraph" w:styleId="Inhaltsverzeichnisberschrift">
    <w:name w:val="TOC Heading"/>
    <w:basedOn w:val="berschrift1"/>
    <w:next w:val="Standard"/>
    <w:uiPriority w:val="39"/>
    <w:unhideWhenUsed/>
    <w:qFormat/>
    <w:pPr>
      <w:pBdr>
        <w:left w:val="none" w:sz="0" w:space="0" w:color="auto"/>
      </w:pBdr>
      <w:outlineLvl w:val="9"/>
    </w:pPr>
    <w:rPr>
      <w:b w:val="0"/>
      <w:sz w:val="40"/>
      <w:lang w:val="de-AT" w:eastAsia="de-AT"/>
    </w:rPr>
  </w:style>
  <w:style w:type="paragraph" w:styleId="Verzeichnis1">
    <w:name w:val="toc 1"/>
    <w:basedOn w:val="Standard"/>
    <w:next w:val="Standard"/>
    <w:autoRedefine/>
    <w:uiPriority w:val="39"/>
    <w:unhideWhenUsed/>
    <w:qFormat/>
    <w:pPr>
      <w:pBdr>
        <w:bottom w:val="single" w:sz="4" w:space="1" w:color="auto"/>
      </w:pBdr>
      <w:tabs>
        <w:tab w:val="right" w:pos="10093"/>
      </w:tabs>
      <w:spacing w:before="240"/>
      <w:ind w:left="284"/>
    </w:pPr>
    <w:rPr>
      <w:rFonts w:cstheme="majorHAnsi"/>
      <w:b/>
      <w:bCs/>
      <w:caps/>
      <w:sz w:val="26"/>
      <w:szCs w:val="24"/>
    </w:rPr>
  </w:style>
  <w:style w:type="paragraph" w:styleId="Verzeichnis2">
    <w:name w:val="toc 2"/>
    <w:basedOn w:val="Standard"/>
    <w:next w:val="Standard"/>
    <w:autoRedefine/>
    <w:uiPriority w:val="39"/>
    <w:unhideWhenUsed/>
    <w:qFormat/>
    <w:pPr>
      <w:tabs>
        <w:tab w:val="right" w:pos="10093"/>
      </w:tabs>
      <w:spacing w:before="120"/>
      <w:ind w:left="397"/>
    </w:pPr>
    <w:rPr>
      <w:rFonts w:cstheme="minorHAnsi"/>
      <w:bCs/>
      <w:sz w:val="22"/>
      <w:szCs w:val="20"/>
    </w:rPr>
  </w:style>
  <w:style w:type="paragraph" w:styleId="Verzeichnis3">
    <w:name w:val="toc 3"/>
    <w:basedOn w:val="Standard"/>
    <w:next w:val="Standard"/>
    <w:autoRedefine/>
    <w:uiPriority w:val="39"/>
    <w:unhideWhenUsed/>
    <w:pPr>
      <w:ind w:left="200"/>
    </w:pPr>
    <w:rPr>
      <w:rFonts w:cstheme="minorHAnsi"/>
      <w:szCs w:val="20"/>
    </w:rPr>
  </w:style>
  <w:style w:type="character" w:styleId="Hyperlink">
    <w:name w:val="Hyperlink"/>
    <w:basedOn w:val="Absatz-Standardschriftart"/>
    <w:uiPriority w:val="99"/>
    <w:unhideWhenUsed/>
    <w:rPr>
      <w:color w:val="48A1FA" w:themeColor="hyperlink"/>
      <w:u w:val="single"/>
    </w:rPr>
  </w:style>
  <w:style w:type="paragraph" w:styleId="Verzeichnis4">
    <w:name w:val="toc 4"/>
    <w:basedOn w:val="Standard"/>
    <w:next w:val="Standard"/>
    <w:autoRedefine/>
    <w:uiPriority w:val="39"/>
    <w:unhideWhenUsed/>
    <w:pPr>
      <w:ind w:left="400"/>
    </w:pPr>
    <w:rPr>
      <w:rFonts w:cstheme="minorHAnsi"/>
      <w:szCs w:val="20"/>
    </w:rPr>
  </w:style>
  <w:style w:type="paragraph" w:styleId="Verzeichnis5">
    <w:name w:val="toc 5"/>
    <w:basedOn w:val="Standard"/>
    <w:next w:val="Standard"/>
    <w:autoRedefine/>
    <w:uiPriority w:val="39"/>
    <w:unhideWhenUsed/>
    <w:pPr>
      <w:ind w:left="600"/>
    </w:pPr>
    <w:rPr>
      <w:rFonts w:cstheme="minorHAnsi"/>
      <w:szCs w:val="20"/>
    </w:rPr>
  </w:style>
  <w:style w:type="paragraph" w:styleId="Verzeichnis6">
    <w:name w:val="toc 6"/>
    <w:basedOn w:val="Standard"/>
    <w:next w:val="Standard"/>
    <w:autoRedefine/>
    <w:uiPriority w:val="39"/>
    <w:unhideWhenUsed/>
    <w:pPr>
      <w:ind w:left="800"/>
    </w:pPr>
    <w:rPr>
      <w:rFonts w:cstheme="minorHAnsi"/>
      <w:szCs w:val="20"/>
    </w:rPr>
  </w:style>
  <w:style w:type="paragraph" w:styleId="Verzeichnis7">
    <w:name w:val="toc 7"/>
    <w:basedOn w:val="Standard"/>
    <w:next w:val="Standard"/>
    <w:autoRedefine/>
    <w:uiPriority w:val="39"/>
    <w:unhideWhenUsed/>
    <w:pPr>
      <w:ind w:left="1000"/>
    </w:pPr>
    <w:rPr>
      <w:rFonts w:cstheme="minorHAnsi"/>
      <w:szCs w:val="20"/>
    </w:rPr>
  </w:style>
  <w:style w:type="paragraph" w:styleId="Verzeichnis8">
    <w:name w:val="toc 8"/>
    <w:basedOn w:val="Standard"/>
    <w:next w:val="Standard"/>
    <w:autoRedefine/>
    <w:uiPriority w:val="39"/>
    <w:unhideWhenUsed/>
    <w:pPr>
      <w:ind w:left="1200"/>
    </w:pPr>
    <w:rPr>
      <w:rFonts w:cstheme="minorHAnsi"/>
      <w:szCs w:val="20"/>
    </w:rPr>
  </w:style>
  <w:style w:type="paragraph" w:styleId="Verzeichnis9">
    <w:name w:val="toc 9"/>
    <w:basedOn w:val="Standard"/>
    <w:next w:val="Standard"/>
    <w:autoRedefine/>
    <w:uiPriority w:val="39"/>
    <w:unhideWhenUsed/>
    <w:pPr>
      <w:ind w:left="1400"/>
    </w:pPr>
    <w:rPr>
      <w:rFonts w:cstheme="minorHAnsi"/>
      <w:szCs w:val="20"/>
    </w:rPr>
  </w:style>
  <w:style w:type="paragraph" w:styleId="Sprechblasentext">
    <w:name w:val="Balloon Text"/>
    <w:basedOn w:val="Standard"/>
    <w:link w:val="SprechblasentextZchn"/>
    <w:uiPriority w:val="99"/>
    <w:semiHidden/>
    <w:unhideWhenUse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1888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2.xml.rels>&#65279;<?xml version="1.0" encoding="utf-8"?><Relationships xmlns="http://schemas.openxmlformats.org/package/2006/relationships"><Relationship Type="http://schemas.openxmlformats.org/officeDocument/2006/relationships/image" Target="/word/media/image3.png" Id="rId8" /><Relationship Type="http://schemas.openxmlformats.org/officeDocument/2006/relationships/settings" Target="/word/settings.xml" Id="rId3" /><Relationship Type="http://schemas.openxmlformats.org/officeDocument/2006/relationships/fontTable" Target="/word/fontTable.xml" Id="rId21" /><Relationship Type="http://schemas.openxmlformats.org/officeDocument/2006/relationships/footer" Target="/word/footer2.xml" Id="rId17" /><Relationship Type="http://schemas.openxmlformats.org/officeDocument/2006/relationships/styles" Target="/word/styles.xml" Id="rId2" /><Relationship Type="http://schemas.openxmlformats.org/officeDocument/2006/relationships/footer" Target="/word/footer1.xml" Id="rId16" /><Relationship Type="http://schemas.openxmlformats.org/officeDocument/2006/relationships/footer" Target="/word/footer4.xml" Id="rId20" /><Relationship Type="http://schemas.openxmlformats.org/officeDocument/2006/relationships/numbering" Target="/word/numbering.xml" Id="rId1" /><Relationship Type="http://schemas.openxmlformats.org/officeDocument/2006/relationships/endnotes" Target="/word/endnotes.xml" Id="rId6" /><Relationship Type="http://schemas.openxmlformats.org/officeDocument/2006/relationships/footnotes" Target="/word/footnotes.xml" Id="rId5" /><Relationship Type="http://schemas.openxmlformats.org/officeDocument/2006/relationships/footer" Target="/word/footer3.xml" Id="rId19" /><Relationship Type="http://schemas.openxmlformats.org/officeDocument/2006/relationships/webSettings" Target="/word/webSettings.xml" Id="rId4" /><Relationship Type="http://schemas.openxmlformats.org/officeDocument/2006/relationships/theme" Target="/word/theme/theme1.xml" Id="rId22" /><Relationship Type="http://schemas.openxmlformats.org/officeDocument/2006/relationships/image" Target="/media/image7.png" Id="R446425b2e10b4889" /><Relationship Type="http://schemas.openxmlformats.org/officeDocument/2006/relationships/image" Target="/media/image9.png" Id="R331b8496c12e4bc3" /><Relationship Type="http://schemas.openxmlformats.org/officeDocument/2006/relationships/image" Target="/media/image10.png" Id="Rea34eb24585d4e9c" /><Relationship Type="http://schemas.openxmlformats.org/officeDocument/2006/relationships/image" Target="/media/image11.png" Id="R6f24e3c85b104123" /><Relationship Type="http://schemas.openxmlformats.org/officeDocument/2006/relationships/image" Target="/media/image12.png" Id="R3f0f3fc0e62a449f" /><Relationship Type="http://schemas.openxmlformats.org/officeDocument/2006/relationships/image" Target="/media/image13.png" Id="R5b69e1d5fdda4439" /><Relationship Type="http://schemas.openxmlformats.org/officeDocument/2006/relationships/image" Target="/media/image14.png" Id="Raeeadbb281fe4cb4" /><Relationship Type="http://schemas.openxmlformats.org/officeDocument/2006/relationships/image" Target="/media/image15.png" Id="Ra2ef0831a1fe49e0" /><Relationship Type="http://schemas.openxmlformats.org/officeDocument/2006/relationships/image" Target="/media/image16.png" Id="Rb947e15711894a50" /><Relationship Type="http://schemas.openxmlformats.org/officeDocument/2006/relationships/image" Target="/media/image17.png" Id="R9b781b27f7484917" /><Relationship Type="http://schemas.openxmlformats.org/officeDocument/2006/relationships/image" Target="/media/image18.png" Id="R1543d1eea3314aeb" /><Relationship Type="http://schemas.openxmlformats.org/officeDocument/2006/relationships/image" Target="/media/image19.png" Id="R904129d346cf4588" /><Relationship Type="http://schemas.openxmlformats.org/officeDocument/2006/relationships/image" Target="/media/image20.png" Id="Rcc44fc164f754d10" /><Relationship Type="http://schemas.openxmlformats.org/officeDocument/2006/relationships/image" Target="/media/image21.png" Id="R4e4be455d2254f95" /><Relationship Type="http://schemas.openxmlformats.org/officeDocument/2006/relationships/image" Target="/media/image22.png" Id="R26ff5ad1367a4698" /><Relationship Type="http://schemas.openxmlformats.org/officeDocument/2006/relationships/image" Target="/media/image23.png" Id="Rc168656bf55e493e" /><Relationship Type="http://schemas.openxmlformats.org/officeDocument/2006/relationships/image" Target="/media/image24.png" Id="R09be21891273483c" /><Relationship Type="http://schemas.openxmlformats.org/officeDocument/2006/relationships/image" Target="/media/image25.png" Id="R5a5bb245a29c4c93" /><Relationship Type="http://schemas.openxmlformats.org/officeDocument/2006/relationships/image" Target="/media/image26.png" Id="R7420e463458d4d45" /><Relationship Type="http://schemas.openxmlformats.org/officeDocument/2006/relationships/image" Target="/media/image.gif" Id="R5d623535cf2444e9" /><Relationship Type="http://schemas.openxmlformats.org/officeDocument/2006/relationships/image" Target="/media/image2.gif" Id="R931258427b174e9e" /><Relationship Type="http://schemas.openxmlformats.org/officeDocument/2006/relationships/image" Target="/media/image3.gif" Id="R61f3424448884f92" /><Relationship Type="http://schemas.openxmlformats.org/officeDocument/2006/relationships/image" Target="/media/image4.gif" Id="Rd7c31cd498e044fd" /><Relationship Type="http://schemas.openxmlformats.org/officeDocument/2006/relationships/image" Target="/media/image5.gif" Id="R7dbd730a21da4037" /><Relationship Type="http://schemas.openxmlformats.org/officeDocument/2006/relationships/image" Target="/media/image6.gif" Id="Rcd58a678d7844a17" /><Relationship Type="http://schemas.openxmlformats.org/officeDocument/2006/relationships/image" Target="/media/image7.gif" Id="R1715e6b9d9e04626" /><Relationship Type="http://schemas.openxmlformats.org/officeDocument/2006/relationships/image" Target="/media/image8.gif" Id="R58c7f6acdfd94f52" /><Relationship Type="http://schemas.openxmlformats.org/officeDocument/2006/relationships/image" Target="/media/image9.gif" Id="R4f10218b80044687" /><Relationship Type="http://schemas.openxmlformats.org/officeDocument/2006/relationships/image" Target="/media/image10.gif" Id="R7e854ab47a004581" /><Relationship Type="http://schemas.openxmlformats.org/officeDocument/2006/relationships/image" Target="/media/image11.gif" Id="Ra5699550f2884858" /><Relationship Type="http://schemas.openxmlformats.org/officeDocument/2006/relationships/image" Target="/media/image12.gif" Id="R968857cd34604adb" /><Relationship Type="http://schemas.openxmlformats.org/officeDocument/2006/relationships/image" Target="/media/image13.gif" Id="Rfbeffdd8aa9e4404" /><Relationship Type="http://schemas.openxmlformats.org/officeDocument/2006/relationships/image" Target="/media/image14.gif" Id="R4c35ec8d69c64f53" /><Relationship Type="http://schemas.openxmlformats.org/officeDocument/2006/relationships/image" Target="/media/image15.gif" Id="Rbd5e31b9131e4383" /><Relationship Type="http://schemas.openxmlformats.org/officeDocument/2006/relationships/image" Target="/media/image16.gif" Id="R11b893d4e7b44f47" /><Relationship Type="http://schemas.openxmlformats.org/officeDocument/2006/relationships/image" Target="/media/image17.gif" Id="R6d4a723007194d07" /><Relationship Type="http://schemas.openxmlformats.org/officeDocument/2006/relationships/image" Target="/media/image18.gif" Id="Rc7d1a184d489474f" /><Relationship Type="http://schemas.openxmlformats.org/officeDocument/2006/relationships/image" Target="/media/image19.gif" Id="R697b82eff0774351" /><Relationship Type="http://schemas.openxmlformats.org/officeDocument/2006/relationships/image" Target="/media/image20.gif" Id="Rf77c87176a6943d1" /><Relationship Type="http://schemas.openxmlformats.org/officeDocument/2006/relationships/image" Target="/media/image21.gif" Id="Rbb6ef32684a04bdf" /><Relationship Type="http://schemas.openxmlformats.org/officeDocument/2006/relationships/image" Target="/media/image22.gif" Id="Rd7e204d0a3eb4cda" /><Relationship Type="http://schemas.openxmlformats.org/officeDocument/2006/relationships/image" Target="/media/image23.gif" Id="R1daf52ffdacb481d" /><Relationship Type="http://schemas.openxmlformats.org/officeDocument/2006/relationships/image" Target="/media/image24.gif" Id="R87d4fe72009643ac" /><Relationship Type="http://schemas.openxmlformats.org/officeDocument/2006/relationships/image" Target="/media/image25.gif" Id="R731ebd74dc5d46a5" /><Relationship Type="http://schemas.openxmlformats.org/officeDocument/2006/relationships/image" Target="/media/image26.gif" Id="Rbbecfb106cfe4bc8" /><Relationship Type="http://schemas.openxmlformats.org/officeDocument/2006/relationships/chart" Target="/word/charts/chart5.xml" Id="R4f52fb34a0524bef" /><Relationship Type="http://schemas.openxmlformats.org/officeDocument/2006/relationships/chart" Target="/word/charts/chart6.xml" Id="R3b4b8a523bbe44a3" /><Relationship Type="http://schemas.openxmlformats.org/officeDocument/2006/relationships/chart" Target="/word/charts/chart7.xml" Id="R35195f1b0399465c" /><Relationship Type="http://schemas.openxmlformats.org/officeDocument/2006/relationships/chart" Target="/word/charts/chart8.xml" Id="R4e32e8d25a7f47eb" /><Relationship Type="http://schemas.openxmlformats.org/officeDocument/2006/relationships/chart" Target="/word/charts/chart9.xml" Id="R1a45d2433fe04378" /><Relationship Type="http://schemas.openxmlformats.org/officeDocument/2006/relationships/chart" Target="/word/charts/chart10.xml" Id="R5561da4701394ede" /><Relationship Type="http://schemas.openxmlformats.org/officeDocument/2006/relationships/chart" Target="/word/charts/chart11.xml" Id="R66ab5eec4ef54fd9" /><Relationship Type="http://schemas.openxmlformats.org/officeDocument/2006/relationships/chart" Target="/word/charts/chart12.xml" Id="R7b5caf8e20be4db1" /></Relationships>
</file>

<file path=word/_rels/numbering.xml.rels>&#65279;<?xml version="1.0" encoding="utf-8" standalone="yes"?><Relationships xmlns="http://schemas.openxmlformats.org/package/2006/relationships"><Relationship Id="rId1" Type="http://schemas.openxmlformats.org/officeDocument/2006/relationships/image" Target="media/image1.png" /></Relationships>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AT"/>
              <a:t>Verteilung nach Geburtsland</a:t>
            </a:r>
          </a:p>
        </c:rich>
      </c:tx>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bar"/>
        <c:grouping val="percentStacked"/>
        <c:varyColors val="0"/>
        <c:ser>
          <c:idx val="0"/>
          <c:order val="0"/>
          <c:tx>
            <c:v>Österreich</c:v>
          </c:tx>
          <c:spPr>
            <a:solidFill>
              <a:schemeClr val="accent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Lit>
              <c:ptCount val="1"/>
              <c:pt idx="0">
                <c:v>Einwohnerverteilung</c:v>
              </c:pt>
            </c:strLit>
          </c:cat>
          <c:val>
            <c:numLit>
              <c:formatCode>General</c:formatCode>
              <c:ptCount val="1"/>
              <c:pt idx="0">
                <c:v>0.6176470588235294</c:v>
              </c:pt>
            </c:numLit>
          </c:val>
          <c:extLst>
            <c:ext xmlns:c16="http://schemas.microsoft.com/office/drawing/2014/chart" uri="{C3380CC4-5D6E-409C-BE32-E72D297353CC}">
              <c16:uniqueId val="{00000000-9A06-424B-9D5C-41732727C8AE}"/>
            </c:ext>
          </c:extLst>
        </c:ser>
        <c:ser>
          <c:idx val="1"/>
          <c:order val="1"/>
          <c:tx>
            <c:v>EU</c:v>
          </c:tx>
          <c:spPr>
            <a:solidFill>
              <a:schemeClr val="accent2"/>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Lit>
              <c:ptCount val="1"/>
              <c:pt idx="0">
                <c:v>Einwohnerverteilung</c:v>
              </c:pt>
            </c:strLit>
          </c:cat>
          <c:val>
            <c:numLit>
              <c:formatCode>General</c:formatCode>
              <c:ptCount val="1"/>
              <c:pt idx="0">
                <c:v>0.1328976034858388</c:v>
              </c:pt>
            </c:numLit>
          </c:val>
          <c:extLst>
            <c:ext xmlns:c16="http://schemas.microsoft.com/office/drawing/2014/chart" uri="{C3380CC4-5D6E-409C-BE32-E72D297353CC}">
              <c16:uniqueId val="{00000000-9A06-424B-9D5C-41732727C8AE}"/>
            </c:ext>
          </c:extLst>
        </c:ser>
        <c:ser>
          <c:idx val="2"/>
          <c:order val="2"/>
          <c:tx>
            <c:v>nicht EU</c:v>
          </c:tx>
          <c:spPr>
            <a:solidFill>
              <a:schemeClr val="accent3"/>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Lit>
              <c:ptCount val="1"/>
              <c:pt idx="0">
                <c:v>Einwohnerverteilung</c:v>
              </c:pt>
            </c:strLit>
          </c:cat>
          <c:val>
            <c:numLit>
              <c:formatCode>General</c:formatCode>
              <c:ptCount val="1"/>
              <c:pt idx="0">
                <c:v>0.2494553376906318</c:v>
              </c:pt>
            </c:numLit>
          </c:val>
          <c:extLst>
            <c:ext xmlns:c16="http://schemas.microsoft.com/office/drawing/2014/chart" uri="{C3380CC4-5D6E-409C-BE32-E72D297353CC}">
              <c16:uniqueId val="{00000000-9A06-424B-9D5C-41732727C8AE}"/>
            </c:ext>
          </c:extLst>
        </c:ser>
        <c:dLbls>
          <c:dLblPos val="ctr"/>
          <c:showLegendKey val="0"/>
          <c:showVal val="1"/>
          <c:showCatName val="0"/>
          <c:showSerName val="0"/>
          <c:showPercent val="0"/>
          <c:showBubbleSize val="0"/>
        </c:dLbls>
        <c:gapWidth val="150"/>
        <c:overlap val="100"/>
        <c:axId val="852717760"/>
        <c:axId val="860881680"/>
      </c:barChart>
      <c:catAx>
        <c:axId val="852717760"/>
        <c:scaling>
          <c:orientation val="minMax"/>
        </c:scaling>
        <c:delete val="0"/>
        <c:axPos val="l"/>
        <c:numFmt formatCode="General" sourceLinked="1"/>
        <c:majorTickMark val="none"/>
        <c:minorTickMark val="none"/>
        <c:tickLblPos val="none"/>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60881680"/>
        <c:crosses val="autoZero"/>
        <c:auto val="1"/>
        <c:lblAlgn val="ctr"/>
        <c:lblOffset val="100"/>
        <c:noMultiLvlLbl val="0"/>
      </c:catAx>
      <c:valAx>
        <c:axId val="860881680"/>
        <c:scaling>
          <c:orientation val="minMax"/>
        </c:scaling>
        <c:delete val="0"/>
        <c:axPos val="b"/>
        <c:majorGridlines>
          <c:spPr>
            <a:ln w="9525" cap="flat" cmpd="sng" algn="ctr">
              <a:noFill/>
              <a:round/>
            </a:ln>
            <a:effectLst/>
          </c:spPr>
        </c:majorGridlines>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52717760"/>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noFill/>
      <a:round/>
    </a:ln>
    <a:effectLst/>
  </c:spPr>
  <c:txPr>
    <a:bodyPr/>
    <a:lstStyle/>
    <a:p>
      <a:pPr>
        <a:defRPr/>
      </a:pPr>
      <a:endParaRPr lang="de-DE"/>
    </a:p>
  </c:txPr>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AT"/>
              <a:t>Verteilung nach Staatsangehörigkeit</a:t>
            </a:r>
          </a:p>
        </c:rich>
      </c:tx>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bar"/>
        <c:grouping val="percentStacked"/>
        <c:varyColors val="0"/>
        <c:ser>
          <c:idx val="0"/>
          <c:order val="0"/>
          <c:tx>
            <c:v>Österreich</c:v>
          </c:tx>
          <c:spPr>
            <a:solidFill>
              <a:schemeClr val="accent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Lit>
              <c:ptCount val="1"/>
              <c:pt idx="0">
                <c:v>Einwohnerverteilung</c:v>
              </c:pt>
            </c:strLit>
          </c:cat>
          <c:val>
            <c:numLit>
              <c:formatCode>General</c:formatCode>
              <c:ptCount val="1"/>
              <c:pt idx="0">
                <c:v>0.7145969498910676</c:v>
              </c:pt>
            </c:numLit>
          </c:val>
          <c:extLst>
            <c:ext xmlns:c16="http://schemas.microsoft.com/office/drawing/2014/chart" uri="{C3380CC4-5D6E-409C-BE32-E72D297353CC}">
              <c16:uniqueId val="{00000000-9A06-424B-9D5C-41732727C8AE}"/>
            </c:ext>
          </c:extLst>
        </c:ser>
        <c:ser>
          <c:idx val="1"/>
          <c:order val="1"/>
          <c:tx>
            <c:v>EU</c:v>
          </c:tx>
          <c:spPr>
            <a:solidFill>
              <a:schemeClr val="accent2"/>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Lit>
              <c:ptCount val="1"/>
              <c:pt idx="0">
                <c:v>Einwohnerverteilung</c:v>
              </c:pt>
            </c:strLit>
          </c:cat>
          <c:val>
            <c:numLit>
              <c:formatCode>General</c:formatCode>
              <c:ptCount val="1"/>
              <c:pt idx="0">
                <c:v>0.1056644880174292</c:v>
              </c:pt>
            </c:numLit>
          </c:val>
          <c:extLst>
            <c:ext xmlns:c16="http://schemas.microsoft.com/office/drawing/2014/chart" uri="{C3380CC4-5D6E-409C-BE32-E72D297353CC}">
              <c16:uniqueId val="{00000000-9A06-424B-9D5C-41732727C8AE}"/>
            </c:ext>
          </c:extLst>
        </c:ser>
        <c:ser>
          <c:idx val="2"/>
          <c:order val="2"/>
          <c:tx>
            <c:v>nicht EU</c:v>
          </c:tx>
          <c:spPr>
            <a:solidFill>
              <a:schemeClr val="accent3"/>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Lit>
              <c:ptCount val="1"/>
              <c:pt idx="0">
                <c:v>Einwohnerverteilung</c:v>
              </c:pt>
            </c:strLit>
          </c:cat>
          <c:val>
            <c:numLit>
              <c:formatCode>General</c:formatCode>
              <c:ptCount val="1"/>
              <c:pt idx="0">
                <c:v>0.17973856209150327</c:v>
              </c:pt>
            </c:numLit>
          </c:val>
          <c:extLst>
            <c:ext xmlns:c16="http://schemas.microsoft.com/office/drawing/2014/chart" uri="{C3380CC4-5D6E-409C-BE32-E72D297353CC}">
              <c16:uniqueId val="{00000000-9A06-424B-9D5C-41732727C8AE}"/>
            </c:ext>
          </c:extLst>
        </c:ser>
        <c:dLbls>
          <c:dLblPos val="ctr"/>
          <c:showLegendKey val="0"/>
          <c:showVal val="1"/>
          <c:showCatName val="0"/>
          <c:showSerName val="0"/>
          <c:showPercent val="0"/>
          <c:showBubbleSize val="0"/>
        </c:dLbls>
        <c:gapWidth val="150"/>
        <c:overlap val="100"/>
        <c:axId val="852717760"/>
        <c:axId val="860881680"/>
      </c:barChart>
      <c:catAx>
        <c:axId val="852717760"/>
        <c:scaling>
          <c:orientation val="minMax"/>
        </c:scaling>
        <c:delete val="0"/>
        <c:axPos val="l"/>
        <c:numFmt formatCode="General" sourceLinked="1"/>
        <c:majorTickMark val="none"/>
        <c:minorTickMark val="none"/>
        <c:tickLblPos val="none"/>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60881680"/>
        <c:crosses val="autoZero"/>
        <c:auto val="1"/>
        <c:lblAlgn val="ctr"/>
        <c:lblOffset val="100"/>
        <c:noMultiLvlLbl val="0"/>
      </c:catAx>
      <c:valAx>
        <c:axId val="860881680"/>
        <c:scaling>
          <c:orientation val="minMax"/>
        </c:scaling>
        <c:delete val="0"/>
        <c:axPos val="b"/>
        <c:majorGridlines>
          <c:spPr>
            <a:ln w="9525" cap="flat" cmpd="sng" algn="ctr">
              <a:noFill/>
              <a:round/>
            </a:ln>
            <a:effectLst/>
          </c:spPr>
        </c:majorGridlines>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52717760"/>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noFill/>
      <a:round/>
    </a:ln>
    <a:effectLst/>
  </c:spPr>
  <c:txPr>
    <a:bodyPr/>
    <a:lstStyle/>
    <a:p>
      <a:pPr>
        <a:defRPr/>
      </a:pPr>
      <a:endParaRPr lang="de-DE"/>
    </a:p>
  </c:txPr>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de-AT"/>
              <a:t>Verteilung nach Alter</a:t>
            </a:r>
            <a:endParaRPr lang="en-US" sz="1400" b="0"/>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de-DE"/>
        </a:p>
      </c:txPr>
    </c:title>
    <c:autoTitleDeleted val="0"/>
    <c:plotArea>
      <c:layout/>
      <c:doughnutChart>
        <c:varyColors val="1"/>
        <c:ser>
          <c:idx val="0"/>
          <c:order val="0"/>
          <c:tx>
            <c:v>Altersaufteilung</c:v>
          </c:tx>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de-DE"/>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Lit>
              <c:ptCount val="5"/>
              <c:pt idx="0">
                <c:v>0-9 Jahre</c:v>
              </c:pt>
              <c:pt idx="1">
                <c:v>10-19 Jahre</c:v>
              </c:pt>
              <c:pt idx="2">
                <c:v>20-34 Jahre</c:v>
              </c:pt>
              <c:pt idx="3">
                <c:v>35-64 Jahre</c:v>
              </c:pt>
              <c:pt idx="4">
                <c:v>über 65 Jahre</c:v>
              </c:pt>
            </c:strLit>
          </c:cat>
          <c:val>
            <c:numLit>
              <c:formatCode>General</c:formatCode>
              <c:ptCount val="5"/>
              <c:pt idx="0">
                <c:v>0.08061002178649238</c:v>
              </c:pt>
              <c:pt idx="1">
                <c:v>0.11328976034858387</c:v>
              </c:pt>
              <c:pt idx="2">
                <c:v>0.16339869281045752</c:v>
              </c:pt>
              <c:pt idx="3">
                <c:v>0.5185185185185185</c:v>
              </c:pt>
              <c:pt idx="4">
                <c:v>0.12418300653594772</c:v>
              </c:pt>
            </c:numLit>
          </c:val>
          <c:extLst>
            <c:ext xmlns:c16="http://schemas.microsoft.com/office/drawing/2014/chart" uri="{C3380CC4-5D6E-409C-BE32-E72D297353CC}">
              <c16:uniqueId val="{0000000A-19BD-4395-A248-D7F535A41A66}"/>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l"/>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de-DE"/>
        </a:p>
      </c:txPr>
    </c:legend>
    <c:plotVisOnly val="1"/>
    <c:dispBlanksAs val="gap"/>
    <c:showDLblsOverMax val="0"/>
  </c:chart>
  <c:spPr>
    <a:noFill/>
    <a:ln w="9525" cap="flat" cmpd="sng" algn="ctr">
      <a:noFill/>
      <a:round/>
    </a:ln>
    <a:effectLst/>
  </c:spPr>
  <c:txPr>
    <a:bodyPr/>
    <a:lstStyle/>
    <a:p>
      <a:pPr>
        <a:defRPr/>
      </a:pPr>
      <a:endParaRPr lang="de-DE"/>
    </a:p>
  </c:txPr>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AT"/>
              <a:t>Verteilung nach Geschlecht</a:t>
            </a:r>
          </a:p>
        </c:rich>
      </c:tx>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bar"/>
        <c:grouping val="percentStacked"/>
        <c:varyColors val="0"/>
        <c:ser>
          <c:idx val="0"/>
          <c:order val="0"/>
          <c:tx>
            <c:v>Männer</c:v>
          </c:tx>
          <c:spPr>
            <a:solidFill>
              <a:schemeClr val="accent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Lit>
              <c:ptCount val="1"/>
              <c:pt idx="0">
                <c:v>Einwohnerverteilung</c:v>
              </c:pt>
            </c:strLit>
          </c:cat>
          <c:val>
            <c:numLit>
              <c:formatCode>General</c:formatCode>
              <c:ptCount val="1"/>
              <c:pt idx="0">
                <c:v>0.5019786034740595</c:v>
              </c:pt>
            </c:numLit>
          </c:val>
          <c:extLst>
            <c:ext xmlns:c16="http://schemas.microsoft.com/office/drawing/2014/chart" uri="{C3380CC4-5D6E-409C-BE32-E72D297353CC}">
              <c16:uniqueId val="{00000000-9A06-424B-9D5C-41732727C8AE}"/>
            </c:ext>
          </c:extLst>
        </c:ser>
        <c:ser>
          <c:idx val="1"/>
          <c:order val="1"/>
          <c:tx>
            <c:v>Frauen</c:v>
          </c:tx>
          <c:spPr>
            <a:solidFill>
              <a:schemeClr val="accent2"/>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Lit>
              <c:ptCount val="1"/>
              <c:pt idx="0">
                <c:v>Einwohnerverteilung</c:v>
              </c:pt>
            </c:strLit>
          </c:cat>
          <c:val>
            <c:numLit>
              <c:formatCode>General</c:formatCode>
              <c:ptCount val="1"/>
              <c:pt idx="0">
                <c:v>0.4980213965259404</c:v>
              </c:pt>
            </c:numLit>
          </c:val>
          <c:extLst>
            <c:ext xmlns:c16="http://schemas.microsoft.com/office/drawing/2014/chart" uri="{C3380CC4-5D6E-409C-BE32-E72D297353CC}">
              <c16:uniqueId val="{00000000-9A06-424B-9D5C-41732727C8AE}"/>
            </c:ext>
          </c:extLst>
        </c:ser>
        <c:dLbls>
          <c:dLblPos val="ctr"/>
          <c:showLegendKey val="0"/>
          <c:showVal val="1"/>
          <c:showCatName val="0"/>
          <c:showSerName val="0"/>
          <c:showPercent val="0"/>
          <c:showBubbleSize val="0"/>
        </c:dLbls>
        <c:gapWidth val="150"/>
        <c:overlap val="100"/>
        <c:axId val="852717760"/>
        <c:axId val="860881680"/>
      </c:barChart>
      <c:catAx>
        <c:axId val="852717760"/>
        <c:scaling>
          <c:orientation val="minMax"/>
        </c:scaling>
        <c:delete val="0"/>
        <c:axPos val="l"/>
        <c:numFmt formatCode="General" sourceLinked="1"/>
        <c:majorTickMark val="none"/>
        <c:minorTickMark val="none"/>
        <c:tickLblPos val="none"/>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60881680"/>
        <c:crosses val="autoZero"/>
        <c:auto val="1"/>
        <c:lblAlgn val="ctr"/>
        <c:lblOffset val="100"/>
        <c:noMultiLvlLbl val="0"/>
      </c:catAx>
      <c:valAx>
        <c:axId val="860881680"/>
        <c:scaling>
          <c:orientation val="minMax"/>
        </c:scaling>
        <c:delete val="0"/>
        <c:axPos val="b"/>
        <c:majorGridlines>
          <c:spPr>
            <a:ln w="9525" cap="flat" cmpd="sng" algn="ctr">
              <a:noFill/>
              <a:round/>
            </a:ln>
            <a:effectLst/>
          </c:spPr>
        </c:majorGridlines>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52717760"/>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noFill/>
      <a:round/>
    </a:ln>
    <a:effectLst/>
  </c:spPr>
  <c:txPr>
    <a:bodyPr/>
    <a:lstStyle/>
    <a:p>
      <a:pPr>
        <a:defRPr/>
      </a:pPr>
      <a:endParaRPr lang="de-DE"/>
    </a:p>
  </c:txPr>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AT"/>
              <a:t>Verteilung nach Geburtsland</a:t>
            </a:r>
          </a:p>
        </c:rich>
      </c:tx>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bar"/>
        <c:grouping val="percentStacked"/>
        <c:varyColors val="0"/>
        <c:ser>
          <c:idx val="0"/>
          <c:order val="0"/>
          <c:tx>
            <c:v>Österreich</c:v>
          </c:tx>
          <c:spPr>
            <a:solidFill>
              <a:schemeClr val="accent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Lit>
              <c:ptCount val="1"/>
              <c:pt idx="0">
                <c:v>Einwohnerverteilung</c:v>
              </c:pt>
            </c:strLit>
          </c:cat>
          <c:val>
            <c:numLit>
              <c:formatCode>General</c:formatCode>
              <c:ptCount val="1"/>
              <c:pt idx="0">
                <c:v>0.5078453928448177</c:v>
              </c:pt>
            </c:numLit>
          </c:val>
          <c:extLst>
            <c:ext xmlns:c16="http://schemas.microsoft.com/office/drawing/2014/chart" uri="{C3380CC4-5D6E-409C-BE32-E72D297353CC}">
              <c16:uniqueId val="{00000000-9A06-424B-9D5C-41732727C8AE}"/>
            </c:ext>
          </c:extLst>
        </c:ser>
        <c:ser>
          <c:idx val="1"/>
          <c:order val="1"/>
          <c:tx>
            <c:v>EU</c:v>
          </c:tx>
          <c:spPr>
            <a:solidFill>
              <a:schemeClr val="accent2"/>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Lit>
              <c:ptCount val="1"/>
              <c:pt idx="0">
                <c:v>Einwohnerverteilung</c:v>
              </c:pt>
            </c:strLit>
          </c:cat>
          <c:val>
            <c:numLit>
              <c:formatCode>General</c:formatCode>
              <c:ptCount val="1"/>
              <c:pt idx="0">
                <c:v>0.1412630852409985</c:v>
              </c:pt>
            </c:numLit>
          </c:val>
          <c:extLst>
            <c:ext xmlns:c16="http://schemas.microsoft.com/office/drawing/2014/chart" uri="{C3380CC4-5D6E-409C-BE32-E72D297353CC}">
              <c16:uniqueId val="{00000000-9A06-424B-9D5C-41732727C8AE}"/>
            </c:ext>
          </c:extLst>
        </c:ser>
        <c:ser>
          <c:idx val="2"/>
          <c:order val="2"/>
          <c:tx>
            <c:v>nicht EU</c:v>
          </c:tx>
          <c:spPr>
            <a:solidFill>
              <a:schemeClr val="accent3"/>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Lit>
              <c:ptCount val="1"/>
              <c:pt idx="0">
                <c:v>Einwohnerverteilung</c:v>
              </c:pt>
            </c:strLit>
          </c:cat>
          <c:val>
            <c:numLit>
              <c:formatCode>General</c:formatCode>
              <c:ptCount val="1"/>
              <c:pt idx="0">
                <c:v>0.3508915219141838</c:v>
              </c:pt>
            </c:numLit>
          </c:val>
          <c:extLst>
            <c:ext xmlns:c16="http://schemas.microsoft.com/office/drawing/2014/chart" uri="{C3380CC4-5D6E-409C-BE32-E72D297353CC}">
              <c16:uniqueId val="{00000000-9A06-424B-9D5C-41732727C8AE}"/>
            </c:ext>
          </c:extLst>
        </c:ser>
        <c:dLbls>
          <c:dLblPos val="ctr"/>
          <c:showLegendKey val="0"/>
          <c:showVal val="1"/>
          <c:showCatName val="0"/>
          <c:showSerName val="0"/>
          <c:showPercent val="0"/>
          <c:showBubbleSize val="0"/>
        </c:dLbls>
        <c:gapWidth val="150"/>
        <c:overlap val="100"/>
        <c:axId val="852717760"/>
        <c:axId val="860881680"/>
      </c:barChart>
      <c:catAx>
        <c:axId val="852717760"/>
        <c:scaling>
          <c:orientation val="minMax"/>
        </c:scaling>
        <c:delete val="0"/>
        <c:axPos val="l"/>
        <c:numFmt formatCode="General" sourceLinked="1"/>
        <c:majorTickMark val="none"/>
        <c:minorTickMark val="none"/>
        <c:tickLblPos val="none"/>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60881680"/>
        <c:crosses val="autoZero"/>
        <c:auto val="1"/>
        <c:lblAlgn val="ctr"/>
        <c:lblOffset val="100"/>
        <c:noMultiLvlLbl val="0"/>
      </c:catAx>
      <c:valAx>
        <c:axId val="860881680"/>
        <c:scaling>
          <c:orientation val="minMax"/>
        </c:scaling>
        <c:delete val="0"/>
        <c:axPos val="b"/>
        <c:majorGridlines>
          <c:spPr>
            <a:ln w="9525" cap="flat" cmpd="sng" algn="ctr">
              <a:noFill/>
              <a:round/>
            </a:ln>
            <a:effectLst/>
          </c:spPr>
        </c:majorGridlines>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52717760"/>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noFill/>
      <a:round/>
    </a:ln>
    <a:effectLst/>
  </c:spPr>
  <c:txPr>
    <a:bodyPr/>
    <a:lstStyle/>
    <a:p>
      <a:pPr>
        <a:defRPr/>
      </a:pPr>
      <a:endParaRPr lang="de-DE"/>
    </a:p>
  </c:txPr>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AT"/>
              <a:t>Verteilung nach Staatsangehörigkeit</a:t>
            </a:r>
          </a:p>
        </c:rich>
      </c:tx>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bar"/>
        <c:grouping val="percentStacked"/>
        <c:varyColors val="0"/>
        <c:ser>
          <c:idx val="0"/>
          <c:order val="0"/>
          <c:tx>
            <c:v>Österreich</c:v>
          </c:tx>
          <c:spPr>
            <a:solidFill>
              <a:schemeClr val="accent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Lit>
              <c:ptCount val="1"/>
              <c:pt idx="0">
                <c:v>Einwohnerverteilung</c:v>
              </c:pt>
            </c:strLit>
          </c:cat>
          <c:val>
            <c:numLit>
              <c:formatCode>General</c:formatCode>
              <c:ptCount val="1"/>
              <c:pt idx="0">
                <c:v>0.5604854480616588</c:v>
              </c:pt>
            </c:numLit>
          </c:val>
          <c:extLst>
            <c:ext xmlns:c16="http://schemas.microsoft.com/office/drawing/2014/chart" uri="{C3380CC4-5D6E-409C-BE32-E72D297353CC}">
              <c16:uniqueId val="{00000000-9A06-424B-9D5C-41732727C8AE}"/>
            </c:ext>
          </c:extLst>
        </c:ser>
        <c:ser>
          <c:idx val="1"/>
          <c:order val="1"/>
          <c:tx>
            <c:v>EU</c:v>
          </c:tx>
          <c:spPr>
            <a:solidFill>
              <a:schemeClr val="accent2"/>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Lit>
              <c:ptCount val="1"/>
              <c:pt idx="0">
                <c:v>Einwohnerverteilung</c:v>
              </c:pt>
            </c:strLit>
          </c:cat>
          <c:val>
            <c:numLit>
              <c:formatCode>General</c:formatCode>
              <c:ptCount val="1"/>
              <c:pt idx="0">
                <c:v>0.1524444955711492</c:v>
              </c:pt>
            </c:numLit>
          </c:val>
          <c:extLst>
            <c:ext xmlns:c16="http://schemas.microsoft.com/office/drawing/2014/chart" uri="{C3380CC4-5D6E-409C-BE32-E72D297353CC}">
              <c16:uniqueId val="{00000000-9A06-424B-9D5C-41732727C8AE}"/>
            </c:ext>
          </c:extLst>
        </c:ser>
        <c:ser>
          <c:idx val="2"/>
          <c:order val="2"/>
          <c:tx>
            <c:v>nicht EU</c:v>
          </c:tx>
          <c:spPr>
            <a:solidFill>
              <a:schemeClr val="accent3"/>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Lit>
              <c:ptCount val="1"/>
              <c:pt idx="0">
                <c:v>Einwohnerverteilung</c:v>
              </c:pt>
            </c:strLit>
          </c:cat>
          <c:val>
            <c:numLit>
              <c:formatCode>General</c:formatCode>
              <c:ptCount val="1"/>
              <c:pt idx="0">
                <c:v>0.287070056367192</c:v>
              </c:pt>
            </c:numLit>
          </c:val>
          <c:extLst>
            <c:ext xmlns:c16="http://schemas.microsoft.com/office/drawing/2014/chart" uri="{C3380CC4-5D6E-409C-BE32-E72D297353CC}">
              <c16:uniqueId val="{00000000-9A06-424B-9D5C-41732727C8AE}"/>
            </c:ext>
          </c:extLst>
        </c:ser>
        <c:dLbls>
          <c:dLblPos val="ctr"/>
          <c:showLegendKey val="0"/>
          <c:showVal val="1"/>
          <c:showCatName val="0"/>
          <c:showSerName val="0"/>
          <c:showPercent val="0"/>
          <c:showBubbleSize val="0"/>
        </c:dLbls>
        <c:gapWidth val="150"/>
        <c:overlap val="100"/>
        <c:axId val="852717760"/>
        <c:axId val="860881680"/>
      </c:barChart>
      <c:catAx>
        <c:axId val="852717760"/>
        <c:scaling>
          <c:orientation val="minMax"/>
        </c:scaling>
        <c:delete val="0"/>
        <c:axPos val="l"/>
        <c:numFmt formatCode="General" sourceLinked="1"/>
        <c:majorTickMark val="none"/>
        <c:minorTickMark val="none"/>
        <c:tickLblPos val="none"/>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60881680"/>
        <c:crosses val="autoZero"/>
        <c:auto val="1"/>
        <c:lblAlgn val="ctr"/>
        <c:lblOffset val="100"/>
        <c:noMultiLvlLbl val="0"/>
      </c:catAx>
      <c:valAx>
        <c:axId val="860881680"/>
        <c:scaling>
          <c:orientation val="minMax"/>
        </c:scaling>
        <c:delete val="0"/>
        <c:axPos val="b"/>
        <c:majorGridlines>
          <c:spPr>
            <a:ln w="9525" cap="flat" cmpd="sng" algn="ctr">
              <a:noFill/>
              <a:round/>
            </a:ln>
            <a:effectLst/>
          </c:spPr>
        </c:majorGridlines>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52717760"/>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noFill/>
      <a:round/>
    </a:ln>
    <a:effectLst/>
  </c:spPr>
  <c:txPr>
    <a:bodyPr/>
    <a:lstStyle/>
    <a:p>
      <a:pPr>
        <a:defRPr/>
      </a:pPr>
      <a:endParaRPr lang="de-DE"/>
    </a:p>
  </c:txPr>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de-AT"/>
              <a:t>Verteilung nach Alter</a:t>
            </a:r>
            <a:endParaRPr lang="en-US" sz="1400" b="0"/>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de-DE"/>
        </a:p>
      </c:txPr>
    </c:title>
    <c:autoTitleDeleted val="0"/>
    <c:plotArea>
      <c:layout/>
      <c:doughnutChart>
        <c:varyColors val="1"/>
        <c:ser>
          <c:idx val="0"/>
          <c:order val="0"/>
          <c:tx>
            <c:v>Altersaufteilung</c:v>
          </c:tx>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de-DE"/>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Lit>
              <c:ptCount val="5"/>
              <c:pt idx="0">
                <c:v>0-9 Jahre</c:v>
              </c:pt>
              <c:pt idx="1">
                <c:v>10-19 Jahre</c:v>
              </c:pt>
              <c:pt idx="2">
                <c:v>20-34 Jahre</c:v>
              </c:pt>
              <c:pt idx="3">
                <c:v>35-64 Jahre</c:v>
              </c:pt>
              <c:pt idx="4">
                <c:v>über 65 Jahre</c:v>
              </c:pt>
            </c:strLit>
          </c:cat>
          <c:val>
            <c:numLit>
              <c:formatCode>General</c:formatCode>
              <c:ptCount val="5"/>
              <c:pt idx="0">
                <c:v>0.09291383872080984</c:v>
              </c:pt>
              <c:pt idx="1">
                <c:v>0.09605429656045093</c:v>
              </c:pt>
              <c:pt idx="2">
                <c:v>0.26000230070171404</c:v>
              </c:pt>
              <c:pt idx="3">
                <c:v>0.39828597722305303</c:v>
              </c:pt>
              <c:pt idx="4">
                <c:v>0.15274358679397215</c:v>
              </c:pt>
            </c:numLit>
          </c:val>
          <c:extLst>
            <c:ext xmlns:c16="http://schemas.microsoft.com/office/drawing/2014/chart" uri="{C3380CC4-5D6E-409C-BE32-E72D297353CC}">
              <c16:uniqueId val="{0000000A-19BD-4395-A248-D7F535A41A66}"/>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l"/>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de-DE"/>
        </a:p>
      </c:txPr>
    </c:legend>
    <c:plotVisOnly val="1"/>
    <c:dispBlanksAs val="gap"/>
    <c:showDLblsOverMax val="0"/>
  </c:chart>
  <c:spPr>
    <a:noFill/>
    <a:ln w="9525" cap="flat" cmpd="sng" algn="ctr">
      <a:noFill/>
      <a:round/>
    </a:ln>
    <a:effectLst/>
  </c:spPr>
  <c:txPr>
    <a:bodyPr/>
    <a:lstStyle/>
    <a:p>
      <a:pPr>
        <a:defRPr/>
      </a:pPr>
      <a:endParaRPr lang="de-DE"/>
    </a:p>
  </c:txPr>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AT"/>
              <a:t>Verteilung nach Geschlecht</a:t>
            </a:r>
          </a:p>
        </c:rich>
      </c:tx>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bar"/>
        <c:grouping val="percentStacked"/>
        <c:varyColors val="0"/>
        <c:ser>
          <c:idx val="0"/>
          <c:order val="0"/>
          <c:tx>
            <c:v>Männer</c:v>
          </c:tx>
          <c:spPr>
            <a:solidFill>
              <a:schemeClr val="accent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Lit>
              <c:ptCount val="1"/>
              <c:pt idx="0">
                <c:v>Einwohnerverteilung</c:v>
              </c:pt>
            </c:strLit>
          </c:cat>
          <c:val>
            <c:numLit>
              <c:formatCode>General</c:formatCode>
              <c:ptCount val="1"/>
              <c:pt idx="0">
                <c:v>0.4869281045751634</c:v>
              </c:pt>
            </c:numLit>
          </c:val>
          <c:extLst>
            <c:ext xmlns:c16="http://schemas.microsoft.com/office/drawing/2014/chart" uri="{C3380CC4-5D6E-409C-BE32-E72D297353CC}">
              <c16:uniqueId val="{00000000-9A06-424B-9D5C-41732727C8AE}"/>
            </c:ext>
          </c:extLst>
        </c:ser>
        <c:ser>
          <c:idx val="1"/>
          <c:order val="1"/>
          <c:tx>
            <c:v>Frauen</c:v>
          </c:tx>
          <c:spPr>
            <a:solidFill>
              <a:schemeClr val="accent2"/>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Lit>
              <c:ptCount val="1"/>
              <c:pt idx="0">
                <c:v>Einwohnerverteilung</c:v>
              </c:pt>
            </c:strLit>
          </c:cat>
          <c:val>
            <c:numLit>
              <c:formatCode>General</c:formatCode>
              <c:ptCount val="1"/>
              <c:pt idx="0">
                <c:v>0.5130718954248366</c:v>
              </c:pt>
            </c:numLit>
          </c:val>
          <c:extLst>
            <c:ext xmlns:c16="http://schemas.microsoft.com/office/drawing/2014/chart" uri="{C3380CC4-5D6E-409C-BE32-E72D297353CC}">
              <c16:uniqueId val="{00000000-9A06-424B-9D5C-41732727C8AE}"/>
            </c:ext>
          </c:extLst>
        </c:ser>
        <c:dLbls>
          <c:dLblPos val="ctr"/>
          <c:showLegendKey val="0"/>
          <c:showVal val="1"/>
          <c:showCatName val="0"/>
          <c:showSerName val="0"/>
          <c:showPercent val="0"/>
          <c:showBubbleSize val="0"/>
        </c:dLbls>
        <c:gapWidth val="150"/>
        <c:overlap val="100"/>
        <c:axId val="852717760"/>
        <c:axId val="860881680"/>
      </c:barChart>
      <c:catAx>
        <c:axId val="852717760"/>
        <c:scaling>
          <c:orientation val="minMax"/>
        </c:scaling>
        <c:delete val="0"/>
        <c:axPos val="l"/>
        <c:numFmt formatCode="General" sourceLinked="1"/>
        <c:majorTickMark val="none"/>
        <c:minorTickMark val="none"/>
        <c:tickLblPos val="none"/>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60881680"/>
        <c:crosses val="autoZero"/>
        <c:auto val="1"/>
        <c:lblAlgn val="ctr"/>
        <c:lblOffset val="100"/>
        <c:noMultiLvlLbl val="0"/>
      </c:catAx>
      <c:valAx>
        <c:axId val="860881680"/>
        <c:scaling>
          <c:orientation val="minMax"/>
        </c:scaling>
        <c:delete val="0"/>
        <c:axPos val="b"/>
        <c:majorGridlines>
          <c:spPr>
            <a:ln w="9525" cap="flat" cmpd="sng" algn="ctr">
              <a:noFill/>
              <a:round/>
            </a:ln>
            <a:effectLst/>
          </c:spPr>
        </c:majorGridlines>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52717760"/>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noFill/>
      <a:round/>
    </a:ln>
    <a:effectLst/>
  </c:spPr>
  <c:txPr>
    <a:bodyPr/>
    <a:lstStyle/>
    <a:p>
      <a:pPr>
        <a:defRPr/>
      </a:pPr>
      <a:endParaRPr lang="de-DE"/>
    </a:p>
  </c:txPr>
</c:chartSpace>
</file>

<file path=word/theme/theme1.xml><?xml version="1.0" encoding="utf-8"?>
<a:theme xmlns:a="http://schemas.openxmlformats.org/drawingml/2006/main" name="Office">
  <a:themeElements>
    <a:clrScheme name="IUcolours">
      <a:dk1>
        <a:sysClr val="windowText" lastClr="000000"/>
      </a:dk1>
      <a:lt1>
        <a:sysClr val="window" lastClr="FFFFFF"/>
      </a:lt1>
      <a:dk2>
        <a:srgbClr val="44546A"/>
      </a:dk2>
      <a:lt2>
        <a:srgbClr val="E7E6E6"/>
      </a:lt2>
      <a:accent1>
        <a:srgbClr val="78B64F"/>
      </a:accent1>
      <a:accent2>
        <a:srgbClr val="CAE2BA"/>
      </a:accent2>
      <a:accent3>
        <a:srgbClr val="FEF7E0"/>
      </a:accent3>
      <a:accent4>
        <a:srgbClr val="FED769"/>
      </a:accent4>
      <a:accent5>
        <a:srgbClr val="F46042"/>
      </a:accent5>
      <a:accent6>
        <a:srgbClr val="DB2F0C"/>
      </a:accent6>
      <a:hlink>
        <a:srgbClr val="48A1FA"/>
      </a:hlink>
      <a:folHlink>
        <a:srgbClr val="C490A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Pages>11</Pages>
  <Words>930</Words>
  <Characters>5865</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6782</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IMMOunited GmbH</dc:creator>
  <keywords/>
  <dc:description/>
  <lastModifiedBy>IMMOunited GmbH</lastModifiedBy>
</coreProperties>
</file>